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黑体" w:hAnsi="黑体" w:eastAsia="黑体" w:cs="Times New Roman"/>
          <w:bCs/>
          <w:color w:val="000000"/>
          <w:kern w:val="0"/>
          <w:sz w:val="32"/>
          <w:szCs w:val="32"/>
        </w:rPr>
      </w:pPr>
      <w:r>
        <w:rPr>
          <w:rFonts w:hint="eastAsia" w:ascii="黑体" w:hAnsi="黑体" w:eastAsia="黑体" w:cs="Times New Roman"/>
          <w:bCs/>
          <w:color w:val="000000"/>
          <w:kern w:val="0"/>
          <w:sz w:val="32"/>
          <w:szCs w:val="32"/>
        </w:rPr>
        <w:t>附件</w:t>
      </w:r>
    </w:p>
    <w:p>
      <w:pPr>
        <w:widowControl/>
        <w:shd w:val="clear" w:color="auto" w:fill="FFFFFF"/>
        <w:overflowPunct w:val="0"/>
        <w:spacing w:line="480" w:lineRule="exact"/>
        <w:jc w:val="left"/>
        <w:rPr>
          <w:rFonts w:ascii="方正小标宋_GBK" w:hAnsi="仿宋" w:eastAsia="方正小标宋_GBK" w:cs="Times New Roman"/>
          <w:bCs/>
          <w:color w:val="000000"/>
          <w:kern w:val="0"/>
          <w:sz w:val="44"/>
          <w:szCs w:val="44"/>
        </w:rPr>
      </w:pPr>
    </w:p>
    <w:p>
      <w:pPr>
        <w:widowControl/>
        <w:shd w:val="clear" w:color="auto" w:fill="FFFFFF"/>
        <w:overflowPunct w:val="0"/>
        <w:spacing w:line="720" w:lineRule="exact"/>
        <w:jc w:val="center"/>
        <w:rPr>
          <w:rFonts w:ascii="方正小标宋_GBK" w:hAnsi="仿宋" w:eastAsia="方正小标宋_GBK" w:cs="Times New Roman"/>
          <w:bCs/>
          <w:color w:val="000000"/>
          <w:kern w:val="0"/>
          <w:sz w:val="44"/>
          <w:szCs w:val="44"/>
        </w:rPr>
      </w:pPr>
      <w:r>
        <w:rPr>
          <w:rFonts w:hint="eastAsia" w:ascii="方正小标宋_GBK" w:hAnsi="仿宋" w:eastAsia="方正小标宋_GBK" w:cs="Times New Roman"/>
          <w:bCs/>
          <w:color w:val="000000"/>
          <w:kern w:val="0"/>
          <w:sz w:val="44"/>
          <w:szCs w:val="44"/>
        </w:rPr>
        <w:t>湖北省建筑市场信用管理办法（试行）</w:t>
      </w:r>
    </w:p>
    <w:p>
      <w:pPr>
        <w:shd w:val="clear" w:color="auto" w:fill="FFFFFF"/>
        <w:overflowPunct w:val="0"/>
        <w:ind w:firstLine="640" w:firstLineChars="200"/>
        <w:rPr>
          <w:rFonts w:ascii="仿宋_GB2312" w:hAnsi="仿宋_GB2312" w:eastAsia="仿宋_GB2312" w:cs="仿宋_GB2312"/>
          <w:b/>
          <w:color w:val="000000"/>
          <w:kern w:val="21"/>
          <w:sz w:val="32"/>
          <w:szCs w:val="32"/>
        </w:rPr>
      </w:pPr>
    </w:p>
    <w:p>
      <w:pPr>
        <w:shd w:val="clear" w:color="auto" w:fill="FFFFFF"/>
        <w:overflowPunct w:val="0"/>
        <w:spacing w:line="600" w:lineRule="exact"/>
        <w:jc w:val="center"/>
        <w:rPr>
          <w:rFonts w:ascii="黑体" w:hAnsi="黑体" w:eastAsia="黑体" w:cs="黑体"/>
          <w:bCs/>
          <w:color w:val="000000"/>
          <w:kern w:val="21"/>
          <w:sz w:val="32"/>
          <w:szCs w:val="32"/>
        </w:rPr>
      </w:pPr>
      <w:bookmarkStart w:id="0" w:name="_GoBack"/>
      <w:bookmarkEnd w:id="0"/>
      <w:r>
        <w:rPr>
          <w:rFonts w:hint="eastAsia" w:ascii="黑体" w:hAnsi="黑体" w:eastAsia="黑体" w:cs="黑体"/>
          <w:bCs/>
          <w:color w:val="000000"/>
          <w:kern w:val="21"/>
          <w:sz w:val="32"/>
          <w:szCs w:val="32"/>
        </w:rPr>
        <w:t>第一章</w:t>
      </w:r>
      <w:r>
        <w:rPr>
          <w:rFonts w:ascii="Calibri" w:hAnsi="Calibri" w:eastAsia="黑体" w:cs="Calibri"/>
          <w:bCs/>
          <w:color w:val="000000"/>
          <w:kern w:val="21"/>
          <w:sz w:val="32"/>
          <w:szCs w:val="32"/>
        </w:rPr>
        <w:t> </w:t>
      </w:r>
      <w:r>
        <w:rPr>
          <w:rFonts w:hint="eastAsia" w:ascii="黑体" w:hAnsi="黑体" w:eastAsia="黑体" w:cs="黑体"/>
          <w:bCs/>
          <w:color w:val="000000"/>
          <w:kern w:val="21"/>
          <w:sz w:val="32"/>
          <w:szCs w:val="32"/>
        </w:rPr>
        <w:t>总则</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b/>
          <w:bCs/>
          <w:color w:val="000000"/>
          <w:kern w:val="21"/>
          <w:sz w:val="32"/>
          <w:szCs w:val="32"/>
        </w:rPr>
        <w:t>第一条</w:t>
      </w:r>
      <w:r>
        <w:rPr>
          <w:rFonts w:hint="eastAsia" w:ascii="仿宋_GB2312" w:hAnsi="仿宋_GB2312" w:eastAsia="仿宋_GB2312" w:cs="仿宋_GB2312"/>
          <w:color w:val="000000"/>
          <w:kern w:val="21"/>
          <w:sz w:val="32"/>
          <w:szCs w:val="32"/>
        </w:rPr>
        <w:t> 为建立和完善全省建筑市场信用体系，规范建筑市场秩序，营造公平竞争、诚信守法的市场环境，根据《中华人民共和国建筑法》《中华人民共和国招标投标法》《企业信息公示暂行条例》《湖北省人民政府办公厅关于印发支持建筑业企业稳发展促转型若干措施的通知》等有关规定，制定本办法。</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b/>
          <w:bCs/>
          <w:color w:val="000000"/>
          <w:kern w:val="21"/>
          <w:sz w:val="32"/>
          <w:szCs w:val="32"/>
        </w:rPr>
        <w:t>第二条</w:t>
      </w:r>
      <w:r>
        <w:rPr>
          <w:rFonts w:hint="eastAsia" w:ascii="仿宋_GB2312" w:hAnsi="仿宋_GB2312" w:eastAsia="仿宋_GB2312" w:cs="仿宋_GB2312"/>
          <w:color w:val="000000"/>
          <w:kern w:val="21"/>
          <w:sz w:val="32"/>
          <w:szCs w:val="32"/>
        </w:rPr>
        <w:t> 本办法所称建筑市场信用管理是指在本省房屋建筑和市政基础设施工程建设（以下简称“工程建设”）活动中，对参与建筑市场各方主体及其从业人员信用信息的采集、认定、评价、应用、公开、修复及监督管理。</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color w:val="000000"/>
          <w:kern w:val="21"/>
          <w:sz w:val="32"/>
          <w:szCs w:val="32"/>
        </w:rPr>
        <w:t>本办法所称建筑市场各方主体是指本省工程项目的建设单位和从事工程勘察、设计、施工图审查、施工、监理、预拌混凝土、检测等活动的企业（单位）。本办法所称从业人员是包括取得注册建筑师、勘察设计注册工程师、注册监理工程师、注册建造师等执业资格的工程建设类注册执业人员以及项目现场各类管理人员。</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color w:val="000000"/>
          <w:kern w:val="21"/>
          <w:sz w:val="32"/>
          <w:szCs w:val="32"/>
        </w:rPr>
        <w:t>本办法所称企业（单位）应具有独立法人资格。具有独立法人资格企业（单位）的非独立法人分支机构的信用信息一并计入该企业（单位）。</w:t>
      </w:r>
    </w:p>
    <w:p>
      <w:pPr>
        <w:shd w:val="clear" w:color="auto" w:fill="FFFFFF"/>
        <w:overflowPunct w:val="0"/>
        <w:spacing w:line="60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b/>
          <w:bCs/>
          <w:color w:val="000000"/>
          <w:kern w:val="21"/>
          <w:sz w:val="32"/>
          <w:szCs w:val="32"/>
        </w:rPr>
        <w:t>第三条</w:t>
      </w:r>
      <w:r>
        <w:rPr>
          <w:rFonts w:hint="eastAsia" w:ascii="仿宋_GB2312" w:hAnsi="仿宋_GB2312" w:eastAsia="仿宋_GB2312" w:cs="仿宋_GB2312"/>
          <w:color w:val="000000"/>
          <w:kern w:val="21"/>
          <w:sz w:val="32"/>
          <w:szCs w:val="32"/>
        </w:rPr>
        <w:t> </w:t>
      </w:r>
      <w:r>
        <w:rPr>
          <w:rFonts w:hint="eastAsia" w:ascii="仿宋_GB2312" w:hAnsi="仿宋_GB2312" w:eastAsia="仿宋_GB2312" w:cs="仿宋_GB2312"/>
          <w:color w:val="000000"/>
          <w:kern w:val="0"/>
          <w:sz w:val="32"/>
          <w:szCs w:val="32"/>
        </w:rPr>
        <w:t>建筑市场信用管理工作，要遵循客观、公平、公正和审慎的原则，不得违反国家法律法规，不得泄露国家秘密、商业秘密和个人隐私。</w:t>
      </w:r>
    </w:p>
    <w:p>
      <w:pPr>
        <w:shd w:val="clear" w:color="auto" w:fill="FFFFFF"/>
        <w:overflowPunct w:val="0"/>
        <w:spacing w:line="60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b/>
          <w:bCs/>
          <w:color w:val="000000"/>
          <w:kern w:val="21"/>
          <w:sz w:val="32"/>
          <w:szCs w:val="32"/>
        </w:rPr>
        <w:t>第四条</w:t>
      </w:r>
      <w:r>
        <w:rPr>
          <w:rFonts w:hint="eastAsia" w:ascii="仿宋_GB2312" w:hAnsi="仿宋_GB2312" w:eastAsia="仿宋_GB2312" w:cs="仿宋_GB2312"/>
          <w:color w:val="000000"/>
          <w:kern w:val="21"/>
          <w:sz w:val="32"/>
          <w:szCs w:val="32"/>
        </w:rPr>
        <w:t> </w:t>
      </w:r>
      <w:r>
        <w:rPr>
          <w:rFonts w:hint="eastAsia" w:ascii="仿宋_GB2312" w:hAnsi="仿宋_GB2312" w:eastAsia="仿宋_GB2312" w:cs="仿宋_GB2312"/>
          <w:color w:val="000000"/>
          <w:kern w:val="0"/>
          <w:sz w:val="32"/>
          <w:szCs w:val="32"/>
        </w:rPr>
        <w:t>建筑市场信用管理工作实行省级统筹、分级负责。</w:t>
      </w:r>
    </w:p>
    <w:p>
      <w:pPr>
        <w:shd w:val="clear" w:color="auto" w:fill="FFFFFF"/>
        <w:overflowPunct w:val="0"/>
        <w:spacing w:line="60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省住建厅统筹全省建筑市场信用管理工作，制定全省建筑市场信用管理制度，分类建立建筑市场各方主体及从业人员统一评价指标，汇集、公开信用信息。</w:t>
      </w:r>
    </w:p>
    <w:p>
      <w:pPr>
        <w:shd w:val="clear" w:color="auto" w:fill="FFFFFF"/>
        <w:overflowPunct w:val="0"/>
        <w:spacing w:line="600" w:lineRule="exact"/>
        <w:ind w:firstLine="640" w:firstLineChars="200"/>
        <w:rPr>
          <w:rFonts w:ascii="仿宋" w:hAnsi="仿宋" w:eastAsia="仿宋" w:cs="宋体"/>
          <w:color w:val="000000"/>
          <w:kern w:val="0"/>
          <w:sz w:val="32"/>
          <w:szCs w:val="32"/>
        </w:rPr>
      </w:pPr>
      <w:r>
        <w:rPr>
          <w:rFonts w:hint="eastAsia" w:ascii="仿宋" w:hAnsi="仿宋" w:eastAsia="仿宋" w:cs="宋体"/>
          <w:color w:val="000000"/>
          <w:kern w:val="0"/>
          <w:sz w:val="32"/>
          <w:szCs w:val="32"/>
        </w:rPr>
        <w:t>市（州）</w:t>
      </w:r>
      <w:r>
        <w:rPr>
          <w:rFonts w:hint="eastAsia" w:ascii="仿宋_GB2312" w:hAnsi="仿宋_GB2312" w:eastAsia="仿宋_GB2312" w:cs="仿宋_GB2312"/>
          <w:color w:val="000000"/>
          <w:kern w:val="0"/>
          <w:sz w:val="32"/>
          <w:szCs w:val="32"/>
        </w:rPr>
        <w:t>住建部门</w:t>
      </w:r>
      <w:r>
        <w:rPr>
          <w:rFonts w:hint="eastAsia" w:ascii="仿宋" w:hAnsi="仿宋" w:eastAsia="仿宋" w:cs="宋体"/>
          <w:color w:val="000000"/>
          <w:kern w:val="0"/>
          <w:sz w:val="32"/>
          <w:szCs w:val="32"/>
        </w:rPr>
        <w:t>负责本辖区内建筑市场信用管理工作，按照全省统一标准，采集、审核、更新、公开、评价和使用本辖区内建筑市场各方主体（含外省进鄂企业）的信用信息，督促指导所辖县（市、区）</w:t>
      </w:r>
      <w:r>
        <w:rPr>
          <w:rFonts w:hint="eastAsia" w:ascii="仿宋_GB2312" w:hAnsi="仿宋_GB2312" w:eastAsia="仿宋_GB2312" w:cs="仿宋_GB2312"/>
          <w:color w:val="000000"/>
          <w:kern w:val="0"/>
          <w:sz w:val="32"/>
          <w:szCs w:val="32"/>
        </w:rPr>
        <w:t>住建部门</w:t>
      </w:r>
      <w:r>
        <w:rPr>
          <w:rFonts w:hint="eastAsia" w:ascii="仿宋" w:hAnsi="仿宋" w:eastAsia="仿宋" w:cs="宋体"/>
          <w:color w:val="000000"/>
          <w:kern w:val="0"/>
          <w:sz w:val="32"/>
          <w:szCs w:val="32"/>
        </w:rPr>
        <w:t>开展信用管理工作。</w:t>
      </w:r>
    </w:p>
    <w:p>
      <w:pPr>
        <w:shd w:val="clear" w:color="auto" w:fill="FFFFFF"/>
        <w:overflowPunct w:val="0"/>
        <w:spacing w:line="600" w:lineRule="exact"/>
        <w:ind w:firstLine="640" w:firstLineChars="200"/>
        <w:rPr>
          <w:rFonts w:ascii="仿宋" w:hAnsi="仿宋" w:eastAsia="仿宋" w:cs="宋体"/>
          <w:color w:val="000000"/>
          <w:kern w:val="0"/>
          <w:sz w:val="32"/>
          <w:szCs w:val="32"/>
        </w:rPr>
      </w:pPr>
      <w:r>
        <w:rPr>
          <w:rFonts w:hint="eastAsia" w:ascii="仿宋" w:hAnsi="仿宋" w:eastAsia="仿宋" w:cs="宋体"/>
          <w:color w:val="000000"/>
          <w:kern w:val="0"/>
          <w:sz w:val="32"/>
          <w:szCs w:val="32"/>
        </w:rPr>
        <w:t>县（市、区）</w:t>
      </w:r>
      <w:r>
        <w:rPr>
          <w:rFonts w:hint="eastAsia" w:ascii="仿宋_GB2312" w:hAnsi="仿宋_GB2312" w:eastAsia="仿宋_GB2312" w:cs="仿宋_GB2312"/>
          <w:color w:val="000000"/>
          <w:kern w:val="0"/>
          <w:sz w:val="32"/>
          <w:szCs w:val="32"/>
        </w:rPr>
        <w:t>住建部门按照属地管理原则，</w:t>
      </w:r>
      <w:r>
        <w:rPr>
          <w:rFonts w:hint="eastAsia" w:ascii="仿宋" w:hAnsi="仿宋" w:eastAsia="仿宋" w:cs="宋体"/>
          <w:color w:val="000000"/>
          <w:kern w:val="0"/>
          <w:sz w:val="32"/>
          <w:szCs w:val="32"/>
        </w:rPr>
        <w:t>负责本辖区内建筑市场信用管理工作，采集、审核使用本辖区内建筑市场各方主体的信用信息。</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color w:val="000000"/>
          <w:kern w:val="0"/>
          <w:sz w:val="32"/>
          <w:szCs w:val="32"/>
        </w:rPr>
        <w:t>鼓励各级住建部门委托行业协会、第三方机构等单</w:t>
      </w:r>
      <w:r>
        <w:rPr>
          <w:rFonts w:hint="eastAsia" w:ascii="仿宋" w:hAnsi="仿宋" w:eastAsia="仿宋" w:cs="仿宋_GB2312"/>
          <w:color w:val="000000"/>
          <w:kern w:val="0"/>
          <w:sz w:val="32"/>
          <w:szCs w:val="32"/>
        </w:rPr>
        <w:t>位参与信用管理。支持行业协会组织按照行业标准规范等，</w:t>
      </w:r>
      <w:r>
        <w:rPr>
          <w:rFonts w:hint="eastAsia" w:ascii="仿宋" w:hAnsi="仿宋" w:eastAsia="仿宋" w:cs="宋体"/>
          <w:color w:val="000000"/>
          <w:kern w:val="0"/>
          <w:sz w:val="32"/>
          <w:szCs w:val="32"/>
        </w:rPr>
        <w:t>对成员单位开展信用评价。</w:t>
      </w:r>
    </w:p>
    <w:p>
      <w:pPr>
        <w:shd w:val="clear" w:color="auto" w:fill="FFFFFF"/>
        <w:overflowPunct w:val="0"/>
        <w:spacing w:line="600" w:lineRule="exact"/>
        <w:jc w:val="center"/>
        <w:rPr>
          <w:rFonts w:ascii="黑体" w:hAnsi="黑体" w:eastAsia="黑体" w:cs="黑体"/>
          <w:bCs/>
          <w:color w:val="000000"/>
          <w:kern w:val="21"/>
          <w:sz w:val="32"/>
          <w:szCs w:val="32"/>
        </w:rPr>
      </w:pPr>
      <w:r>
        <w:rPr>
          <w:rFonts w:hint="eastAsia" w:ascii="黑体" w:hAnsi="黑体" w:eastAsia="黑体" w:cs="黑体"/>
          <w:bCs/>
          <w:color w:val="000000"/>
          <w:kern w:val="21"/>
          <w:sz w:val="32"/>
          <w:szCs w:val="32"/>
        </w:rPr>
        <w:t>第二章</w:t>
      </w:r>
      <w:r>
        <w:rPr>
          <w:rFonts w:ascii="Calibri" w:hAnsi="Calibri" w:eastAsia="黑体" w:cs="Calibri"/>
          <w:bCs/>
          <w:color w:val="000000"/>
          <w:kern w:val="21"/>
          <w:sz w:val="32"/>
          <w:szCs w:val="32"/>
        </w:rPr>
        <w:t> </w:t>
      </w:r>
      <w:r>
        <w:rPr>
          <w:rFonts w:hint="eastAsia" w:ascii="黑体" w:hAnsi="黑体" w:eastAsia="黑体" w:cs="黑体"/>
          <w:bCs/>
          <w:color w:val="000000"/>
          <w:kern w:val="21"/>
          <w:sz w:val="32"/>
          <w:szCs w:val="32"/>
        </w:rPr>
        <w:t>信用信息构成与采集</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b/>
          <w:bCs/>
          <w:color w:val="000000"/>
          <w:kern w:val="21"/>
          <w:sz w:val="32"/>
          <w:szCs w:val="32"/>
        </w:rPr>
        <w:t>第五条</w:t>
      </w:r>
      <w:r>
        <w:rPr>
          <w:rFonts w:hint="eastAsia" w:ascii="仿宋_GB2312" w:hAnsi="仿宋_GB2312" w:eastAsia="仿宋_GB2312" w:cs="仿宋_GB2312"/>
          <w:color w:val="000000"/>
          <w:kern w:val="21"/>
          <w:sz w:val="32"/>
          <w:szCs w:val="32"/>
        </w:rPr>
        <w:t> 信用信息主要由基础信息、优良信用信息、不良信用信息构成。</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color w:val="000000"/>
          <w:kern w:val="21"/>
          <w:sz w:val="32"/>
          <w:szCs w:val="32"/>
        </w:rPr>
        <w:t>基础信息：</w:t>
      </w:r>
      <w:r>
        <w:rPr>
          <w:rFonts w:hint="eastAsia" w:ascii="仿宋_GB2312" w:hAnsi="仿宋_GB2312" w:eastAsia="仿宋_GB2312" w:cs="仿宋_GB2312"/>
          <w:color w:val="000000"/>
          <w:kern w:val="0"/>
          <w:sz w:val="32"/>
          <w:szCs w:val="32"/>
        </w:rPr>
        <w:t>各方主体的注册信息、资质信息、工程项目信息、从业人员基本信息等。</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color w:val="000000"/>
          <w:kern w:val="21"/>
          <w:sz w:val="32"/>
          <w:szCs w:val="32"/>
        </w:rPr>
        <w:t>优良信用信息：建筑市场各方主体及从业人员在工程建设过程中遵守有关工程建设的法律、法规、规章、规范性文件和强制性标准，行为规范，诚信经营，自觉维护建筑市场秩序，受到县级以上党委政府、住建部门或市（州）级以上行业协会学会表彰（表扬）奖励等良好行为信息。</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color w:val="000000"/>
          <w:kern w:val="21"/>
          <w:sz w:val="32"/>
          <w:szCs w:val="32"/>
        </w:rPr>
        <w:t>不良信用信息：建筑市场各方主体及从业人员在工程建设过程中违反有关工程建设的法律、法规、规章、规范性文件或强制性标准和执业行为规范，县（市、区）以上住建部门或其委托的机构查实的不规范行为和给予行政处罚的行为，以及经有关部门认定的其他不良行为信息。</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b/>
          <w:bCs/>
          <w:color w:val="000000"/>
          <w:kern w:val="21"/>
          <w:sz w:val="32"/>
          <w:szCs w:val="32"/>
        </w:rPr>
        <w:t>第六条</w:t>
      </w:r>
      <w:r>
        <w:rPr>
          <w:rFonts w:hint="eastAsia" w:ascii="仿宋_GB2312" w:hAnsi="仿宋_GB2312" w:eastAsia="仿宋_GB2312" w:cs="仿宋_GB2312"/>
          <w:color w:val="000000"/>
          <w:kern w:val="21"/>
          <w:sz w:val="32"/>
          <w:szCs w:val="32"/>
        </w:rPr>
        <w:t> 按照“谁监管、谁负责，谁产生、谁负责”的原则，企业、工程项目所在县（市、区）住建部门通过企业申报或直接采集信用信息并审核其真实性，推送至市（州）住建部门。市（州）住建部门负责审核并汇集辖区内的建筑市场信用信息。</w:t>
      </w:r>
    </w:p>
    <w:p>
      <w:pPr>
        <w:shd w:val="clear" w:color="auto" w:fill="FFFFFF"/>
        <w:overflowPunct w:val="0"/>
        <w:spacing w:line="600" w:lineRule="exact"/>
        <w:ind w:firstLine="640" w:firstLineChars="200"/>
        <w:rPr>
          <w:rFonts w:ascii="仿宋_GB2312" w:hAnsi="仿宋_GB2312" w:eastAsia="仿宋_GB2312" w:cs="仿宋_GB2312"/>
          <w:b/>
          <w:color w:val="000000"/>
          <w:kern w:val="21"/>
          <w:sz w:val="32"/>
          <w:szCs w:val="32"/>
        </w:rPr>
      </w:pPr>
      <w:r>
        <w:rPr>
          <w:rFonts w:hint="eastAsia" w:ascii="仿宋_GB2312" w:hAnsi="仿宋_GB2312" w:eastAsia="仿宋_GB2312" w:cs="仿宋_GB2312"/>
          <w:b/>
          <w:bCs/>
          <w:color w:val="000000"/>
          <w:kern w:val="21"/>
          <w:sz w:val="32"/>
          <w:szCs w:val="32"/>
        </w:rPr>
        <w:t>第</w:t>
      </w:r>
      <w:r>
        <w:rPr>
          <w:rFonts w:hint="eastAsia" w:ascii="宋体" w:hAnsi="宋体" w:eastAsia="仿宋_GB2312" w:cs="Times New Roman"/>
          <w:b/>
          <w:bCs/>
          <w:color w:val="000000"/>
          <w:kern w:val="21"/>
          <w:sz w:val="32"/>
          <w:szCs w:val="32"/>
        </w:rPr>
        <w:t>七</w:t>
      </w:r>
      <w:r>
        <w:rPr>
          <w:rFonts w:hint="eastAsia" w:ascii="仿宋_GB2312" w:hAnsi="仿宋_GB2312" w:eastAsia="仿宋_GB2312" w:cs="仿宋_GB2312"/>
          <w:b/>
          <w:bCs/>
          <w:color w:val="000000"/>
          <w:kern w:val="21"/>
          <w:sz w:val="32"/>
          <w:szCs w:val="32"/>
        </w:rPr>
        <w:t xml:space="preserve">条  </w:t>
      </w:r>
      <w:r>
        <w:rPr>
          <w:rFonts w:hint="eastAsia" w:ascii="仿宋_GB2312" w:hAnsi="仿宋_GB2312" w:eastAsia="仿宋_GB2312" w:cs="仿宋_GB2312"/>
          <w:color w:val="000000"/>
          <w:kern w:val="21"/>
          <w:sz w:val="32"/>
          <w:szCs w:val="32"/>
        </w:rPr>
        <w:t>信用信息的采集规则：</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color w:val="000000"/>
          <w:kern w:val="0"/>
          <w:sz w:val="32"/>
          <w:szCs w:val="32"/>
        </w:rPr>
        <w:t>（一）信用信息计分依据：建筑市场各方主体及从业人员信用信息主要通过各类达标评比表彰、综合（专项）检查督查、试点示范争创、优质工程创建等活动产生，记录依据为县级以上党委政府、住建部门、市（州）级以上行业协会学会的正式文件、文书等</w:t>
      </w:r>
      <w:r>
        <w:rPr>
          <w:rFonts w:hint="eastAsia" w:ascii="仿宋_GB2312" w:hAnsi="仿宋_GB2312" w:eastAsia="仿宋_GB2312" w:cs="仿宋_GB2312"/>
          <w:color w:val="000000"/>
          <w:kern w:val="21"/>
          <w:sz w:val="32"/>
          <w:szCs w:val="32"/>
        </w:rPr>
        <w:t>。</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color w:val="000000"/>
          <w:kern w:val="21"/>
          <w:sz w:val="32"/>
          <w:szCs w:val="32"/>
        </w:rPr>
        <w:t>（二）信用信息计分规则：建筑市场各方主体及从业人员因良好行为信息加分时，同一项目在同一年度内受到的附表中同一类别表彰（表扬）或奖励，按获得最高等级加分，不重复加分；因不良行为信息扣分时，同一主体及人员在同一项目、同次检查中发现有多项不良行为，但未造成严重后果的，累计扣分不超过20分。</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color w:val="000000"/>
          <w:kern w:val="21"/>
          <w:sz w:val="32"/>
          <w:szCs w:val="32"/>
        </w:rPr>
        <w:t>（三）信用信息有效期：建筑市场各方主体及从业人员信用信息已明确有效期的，按照该信息有效期认定，未明确有效期的，则良好行为单项加分15～2</w:t>
      </w:r>
      <w:r>
        <w:rPr>
          <w:rFonts w:ascii="仿宋_GB2312" w:hAnsi="仿宋_GB2312" w:eastAsia="仿宋_GB2312" w:cs="仿宋_GB2312"/>
          <w:color w:val="000000"/>
          <w:kern w:val="21"/>
          <w:sz w:val="32"/>
          <w:szCs w:val="32"/>
        </w:rPr>
        <w:t>0</w:t>
      </w:r>
      <w:r>
        <w:rPr>
          <w:rFonts w:hint="eastAsia" w:ascii="仿宋_GB2312" w:hAnsi="仿宋_GB2312" w:eastAsia="仿宋_GB2312" w:cs="仿宋_GB2312"/>
          <w:color w:val="000000"/>
          <w:kern w:val="21"/>
          <w:sz w:val="32"/>
          <w:szCs w:val="32"/>
        </w:rPr>
        <w:t>分的有效期24个月，单项加分10～1</w:t>
      </w:r>
      <w:r>
        <w:rPr>
          <w:rFonts w:ascii="仿宋_GB2312" w:hAnsi="仿宋_GB2312" w:eastAsia="仿宋_GB2312" w:cs="仿宋_GB2312"/>
          <w:color w:val="000000"/>
          <w:kern w:val="21"/>
          <w:sz w:val="32"/>
          <w:szCs w:val="32"/>
        </w:rPr>
        <w:t>4</w:t>
      </w:r>
      <w:r>
        <w:rPr>
          <w:rFonts w:hint="eastAsia" w:ascii="仿宋_GB2312" w:hAnsi="仿宋_GB2312" w:eastAsia="仿宋_GB2312" w:cs="仿宋_GB2312"/>
          <w:color w:val="000000"/>
          <w:kern w:val="21"/>
          <w:sz w:val="32"/>
          <w:szCs w:val="32"/>
        </w:rPr>
        <w:t>分的有效期18个月，单项加分1～9分的有效期12个月；不良行为单项扣分1</w:t>
      </w:r>
      <w:r>
        <w:rPr>
          <w:rFonts w:ascii="仿宋_GB2312" w:hAnsi="仿宋_GB2312" w:eastAsia="仿宋_GB2312" w:cs="仿宋_GB2312"/>
          <w:color w:val="000000"/>
          <w:kern w:val="21"/>
          <w:sz w:val="32"/>
          <w:szCs w:val="32"/>
        </w:rPr>
        <w:t>5</w:t>
      </w:r>
      <w:r>
        <w:rPr>
          <w:rFonts w:hint="eastAsia" w:ascii="仿宋_GB2312" w:hAnsi="仿宋_GB2312" w:eastAsia="仿宋_GB2312" w:cs="仿宋_GB2312"/>
          <w:color w:val="000000"/>
          <w:kern w:val="21"/>
          <w:sz w:val="32"/>
          <w:szCs w:val="32"/>
        </w:rPr>
        <w:t>～20分的有效期24个月，单项扣分10～1</w:t>
      </w:r>
      <w:r>
        <w:rPr>
          <w:rFonts w:ascii="仿宋_GB2312" w:hAnsi="仿宋_GB2312" w:eastAsia="仿宋_GB2312" w:cs="仿宋_GB2312"/>
          <w:color w:val="000000"/>
          <w:kern w:val="21"/>
          <w:sz w:val="32"/>
          <w:szCs w:val="32"/>
        </w:rPr>
        <w:t>4</w:t>
      </w:r>
      <w:r>
        <w:rPr>
          <w:rFonts w:hint="eastAsia" w:ascii="仿宋_GB2312" w:hAnsi="仿宋_GB2312" w:eastAsia="仿宋_GB2312" w:cs="仿宋_GB2312"/>
          <w:color w:val="000000"/>
          <w:kern w:val="21"/>
          <w:sz w:val="32"/>
          <w:szCs w:val="32"/>
        </w:rPr>
        <w:t>分的有效期18个月，单项扣分5～9分的有效期12个月，单项扣分1～4分的有效期3个月。</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b/>
          <w:bCs/>
          <w:color w:val="000000"/>
          <w:kern w:val="21"/>
          <w:sz w:val="32"/>
          <w:szCs w:val="32"/>
        </w:rPr>
        <w:t>第</w:t>
      </w:r>
      <w:r>
        <w:rPr>
          <w:rFonts w:hint="eastAsia" w:ascii="宋体" w:hAnsi="宋体" w:eastAsia="仿宋_GB2312" w:cs="Times New Roman"/>
          <w:b/>
          <w:bCs/>
          <w:color w:val="000000"/>
          <w:kern w:val="21"/>
          <w:sz w:val="32"/>
          <w:szCs w:val="32"/>
        </w:rPr>
        <w:t>八</w:t>
      </w:r>
      <w:r>
        <w:rPr>
          <w:rFonts w:hint="eastAsia" w:ascii="仿宋_GB2312" w:hAnsi="仿宋_GB2312" w:eastAsia="仿宋_GB2312" w:cs="仿宋_GB2312"/>
          <w:b/>
          <w:bCs/>
          <w:color w:val="000000"/>
          <w:kern w:val="21"/>
          <w:sz w:val="32"/>
          <w:szCs w:val="32"/>
        </w:rPr>
        <w:t>条</w:t>
      </w:r>
      <w:r>
        <w:rPr>
          <w:rFonts w:ascii="Calibri" w:hAnsi="Calibri" w:eastAsia="仿宋_GB2312" w:cs="Calibri"/>
          <w:b/>
          <w:bCs/>
          <w:color w:val="000000"/>
          <w:kern w:val="21"/>
          <w:sz w:val="32"/>
          <w:szCs w:val="32"/>
        </w:rPr>
        <w:t> </w:t>
      </w:r>
      <w:r>
        <w:rPr>
          <w:rFonts w:hint="eastAsia" w:ascii="仿宋_GB2312" w:hAnsi="仿宋_GB2312" w:eastAsia="仿宋_GB2312" w:cs="仿宋_GB2312"/>
          <w:color w:val="000000"/>
          <w:kern w:val="0"/>
          <w:sz w:val="32"/>
          <w:szCs w:val="32"/>
        </w:rPr>
        <w:t>省住建厅可根据国家、省有关政策调整建筑市场各方主体和从业人员信用信息。</w:t>
      </w:r>
    </w:p>
    <w:p>
      <w:pPr>
        <w:shd w:val="clear" w:color="auto" w:fill="FFFFFF"/>
        <w:overflowPunct w:val="0"/>
        <w:spacing w:line="600" w:lineRule="exact"/>
        <w:jc w:val="center"/>
        <w:rPr>
          <w:rFonts w:ascii="黑体" w:hAnsi="黑体" w:eastAsia="黑体" w:cs="黑体"/>
          <w:bCs/>
          <w:color w:val="000000"/>
          <w:kern w:val="21"/>
          <w:sz w:val="32"/>
          <w:szCs w:val="32"/>
        </w:rPr>
      </w:pPr>
      <w:r>
        <w:rPr>
          <w:rFonts w:hint="eastAsia" w:ascii="黑体" w:hAnsi="黑体" w:eastAsia="黑体" w:cs="黑体"/>
          <w:bCs/>
          <w:color w:val="000000"/>
          <w:kern w:val="21"/>
          <w:sz w:val="32"/>
          <w:szCs w:val="32"/>
        </w:rPr>
        <w:t>第三章</w:t>
      </w:r>
      <w:r>
        <w:rPr>
          <w:rFonts w:ascii="Calibri" w:hAnsi="Calibri" w:eastAsia="黑体" w:cs="Calibri"/>
          <w:bCs/>
          <w:color w:val="000000"/>
          <w:kern w:val="21"/>
          <w:sz w:val="32"/>
          <w:szCs w:val="32"/>
        </w:rPr>
        <w:t> </w:t>
      </w:r>
      <w:r>
        <w:rPr>
          <w:rFonts w:hint="eastAsia" w:ascii="黑体" w:hAnsi="黑体" w:eastAsia="黑体" w:cs="黑体"/>
          <w:bCs/>
          <w:color w:val="000000"/>
          <w:kern w:val="21"/>
          <w:sz w:val="32"/>
          <w:szCs w:val="32"/>
        </w:rPr>
        <w:t>信用信息评分和应用</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b/>
          <w:bCs/>
          <w:color w:val="000000"/>
          <w:kern w:val="21"/>
          <w:sz w:val="32"/>
          <w:szCs w:val="32"/>
        </w:rPr>
        <w:t>第</w:t>
      </w:r>
      <w:r>
        <w:rPr>
          <w:rFonts w:hint="eastAsia" w:ascii="宋体" w:hAnsi="宋体" w:eastAsia="仿宋_GB2312" w:cs="Times New Roman"/>
          <w:b/>
          <w:bCs/>
          <w:color w:val="000000"/>
          <w:kern w:val="21"/>
          <w:sz w:val="32"/>
          <w:szCs w:val="32"/>
        </w:rPr>
        <w:t>九</w:t>
      </w:r>
      <w:r>
        <w:rPr>
          <w:rFonts w:hint="eastAsia" w:ascii="仿宋_GB2312" w:hAnsi="仿宋_GB2312" w:eastAsia="仿宋_GB2312" w:cs="仿宋_GB2312"/>
          <w:b/>
          <w:bCs/>
          <w:color w:val="000000"/>
          <w:kern w:val="21"/>
          <w:sz w:val="32"/>
          <w:szCs w:val="32"/>
        </w:rPr>
        <w:t>条</w:t>
      </w:r>
      <w:r>
        <w:rPr>
          <w:rFonts w:ascii="Calibri" w:hAnsi="Calibri" w:eastAsia="仿宋_GB2312" w:cs="Calibri"/>
          <w:b/>
          <w:bCs/>
          <w:color w:val="000000"/>
          <w:kern w:val="21"/>
          <w:sz w:val="32"/>
          <w:szCs w:val="32"/>
        </w:rPr>
        <w:t> </w:t>
      </w:r>
      <w:r>
        <w:rPr>
          <w:rFonts w:hint="eastAsia" w:ascii="仿宋_GB2312" w:hAnsi="仿宋_GB2312" w:eastAsia="仿宋_GB2312" w:cs="仿宋_GB2312"/>
          <w:color w:val="000000"/>
          <w:kern w:val="21"/>
          <w:sz w:val="32"/>
          <w:szCs w:val="32"/>
        </w:rPr>
        <w:t>建立全省统一的建筑市场信用信息评分指标体系，强化信用评价成果运用和监督管理。</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b/>
          <w:color w:val="000000"/>
          <w:kern w:val="21"/>
          <w:sz w:val="32"/>
          <w:szCs w:val="32"/>
        </w:rPr>
        <w:t>第十条</w:t>
      </w:r>
      <w:r>
        <w:rPr>
          <w:rFonts w:ascii="Calibri" w:hAnsi="Calibri" w:eastAsia="仿宋_GB2312" w:cs="Calibri"/>
          <w:color w:val="000000"/>
          <w:kern w:val="21"/>
          <w:sz w:val="32"/>
          <w:szCs w:val="32"/>
        </w:rPr>
        <w:t xml:space="preserve">  </w:t>
      </w:r>
      <w:r>
        <w:rPr>
          <w:rFonts w:hint="eastAsia" w:ascii="仿宋_GB2312" w:hAnsi="仿宋_GB2312" w:eastAsia="仿宋_GB2312" w:cs="仿宋_GB2312"/>
          <w:color w:val="000000"/>
          <w:sz w:val="32"/>
          <w:szCs w:val="32"/>
        </w:rPr>
        <w:t>建筑市场各方主体及从业人员信用基准分为100分，有优良行为的，依据记分标准进行相应的加分；有不良行为时，依据记分标准进行相应的扣分</w:t>
      </w:r>
      <w:r>
        <w:rPr>
          <w:rFonts w:hint="eastAsia" w:ascii="仿宋_GB2312" w:hAnsi="仿宋_GB2312" w:eastAsia="仿宋_GB2312" w:cs="仿宋_GB2312"/>
          <w:color w:val="000000"/>
          <w:kern w:val="21"/>
          <w:sz w:val="32"/>
          <w:szCs w:val="32"/>
        </w:rPr>
        <w:t>。</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b/>
          <w:color w:val="000000"/>
          <w:kern w:val="21"/>
          <w:sz w:val="32"/>
          <w:szCs w:val="32"/>
        </w:rPr>
        <w:t>第十一条</w:t>
      </w:r>
      <w:r>
        <w:rPr>
          <w:rFonts w:hint="eastAsia" w:ascii="仿宋_GB2312" w:hAnsi="仿宋_GB2312" w:eastAsia="仿宋_GB2312" w:cs="仿宋_GB2312"/>
          <w:color w:val="000000"/>
          <w:kern w:val="21"/>
          <w:sz w:val="32"/>
          <w:szCs w:val="32"/>
        </w:rPr>
        <w:t xml:space="preserve"> </w:t>
      </w:r>
      <w:r>
        <w:rPr>
          <w:rFonts w:hint="eastAsia" w:ascii="仿宋_GB2312" w:hAnsi="仿宋_GB2312" w:eastAsia="仿宋_GB2312" w:cs="仿宋_GB2312"/>
          <w:color w:val="000000"/>
          <w:sz w:val="32"/>
          <w:szCs w:val="32"/>
        </w:rPr>
        <w:t>所有信用信息应及时录入。县（市、区）住建部门在3个工作日完成信用信息审核录入，市（州）住建部门公示后在5个工作日内调整并公开信用信息。</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b/>
          <w:bCs/>
          <w:color w:val="000000"/>
          <w:kern w:val="21"/>
          <w:sz w:val="32"/>
          <w:szCs w:val="32"/>
        </w:rPr>
        <w:t>第十二条</w:t>
      </w:r>
      <w:r>
        <w:rPr>
          <w:rFonts w:hint="eastAsia" w:ascii="仿宋_GB2312" w:hAnsi="仿宋_GB2312" w:eastAsia="仿宋_GB2312" w:cs="仿宋_GB2312"/>
          <w:color w:val="000000"/>
          <w:kern w:val="21"/>
          <w:sz w:val="32"/>
          <w:szCs w:val="32"/>
        </w:rPr>
        <w:t> </w:t>
      </w:r>
      <w:r>
        <w:rPr>
          <w:rFonts w:hint="eastAsia" w:ascii="仿宋_GB2312" w:hAnsi="仿宋_GB2312" w:eastAsia="仿宋_GB2312" w:cs="仿宋_GB2312"/>
          <w:color w:val="000000"/>
          <w:kern w:val="0"/>
          <w:sz w:val="32"/>
          <w:szCs w:val="32"/>
        </w:rPr>
        <w:t>市（州）住建部门结合本地实际，建立完善建筑市场各方主体及从业人员守信激励和失信惩戒机制，</w:t>
      </w:r>
      <w:r>
        <w:rPr>
          <w:rFonts w:hint="eastAsia" w:ascii="仿宋_GB2312" w:hAnsi="仿宋_GB2312" w:eastAsia="仿宋_GB2312" w:cs="仿宋_GB2312"/>
          <w:color w:val="000000"/>
          <w:sz w:val="32"/>
          <w:szCs w:val="32"/>
        </w:rPr>
        <w:t>依据信用综合评分，可</w:t>
      </w:r>
      <w:r>
        <w:rPr>
          <w:rFonts w:hint="eastAsia" w:ascii="仿宋_GB2312" w:hAnsi="仿宋_GB2312" w:eastAsia="仿宋_GB2312" w:cs="仿宋_GB2312"/>
          <w:color w:val="000000"/>
          <w:kern w:val="0"/>
          <w:sz w:val="32"/>
          <w:szCs w:val="32"/>
        </w:rPr>
        <w:t>分档设置信用等级，在行政许可、工程招投标、工程担保与保险、日常监管、政策扶持、评优表彰等工作中应用信用评价结果，实施差别化管理。</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b/>
          <w:color w:val="000000"/>
          <w:kern w:val="21"/>
          <w:sz w:val="32"/>
          <w:szCs w:val="32"/>
        </w:rPr>
        <w:t>第十三条</w:t>
      </w:r>
      <w:r>
        <w:rPr>
          <w:rFonts w:hint="eastAsia" w:ascii="仿宋_GB2312" w:hAnsi="仿宋_GB2312" w:eastAsia="仿宋_GB2312" w:cs="仿宋_GB2312"/>
          <w:color w:val="000000"/>
          <w:kern w:val="21"/>
          <w:sz w:val="32"/>
          <w:szCs w:val="32"/>
        </w:rPr>
        <w:t xml:space="preserve">  对无信用评价记录或信用评价结果为较差（综合评分在</w:t>
      </w:r>
      <w:r>
        <w:rPr>
          <w:rFonts w:ascii="仿宋_GB2312" w:hAnsi="仿宋_GB2312" w:eastAsia="仿宋_GB2312" w:cs="仿宋_GB2312"/>
          <w:color w:val="000000"/>
          <w:kern w:val="21"/>
          <w:sz w:val="32"/>
          <w:szCs w:val="32"/>
        </w:rPr>
        <w:t>75</w:t>
      </w:r>
      <w:r>
        <w:rPr>
          <w:rFonts w:hint="eastAsia" w:ascii="仿宋_GB2312" w:hAnsi="仿宋_GB2312" w:eastAsia="仿宋_GB2312" w:cs="仿宋_GB2312"/>
          <w:color w:val="000000"/>
          <w:kern w:val="21"/>
          <w:sz w:val="32"/>
          <w:szCs w:val="32"/>
        </w:rPr>
        <w:t>分及以下的）的市场主体及其从业人员，作为重点监管对象，依法采取限制市场准入、限制或禁止从业等惩戒措施。</w:t>
      </w:r>
    </w:p>
    <w:p>
      <w:pPr>
        <w:shd w:val="clear" w:color="auto" w:fill="FFFFFF"/>
        <w:overflowPunct w:val="0"/>
        <w:spacing w:line="600" w:lineRule="exact"/>
        <w:jc w:val="center"/>
        <w:rPr>
          <w:rFonts w:ascii="黑体" w:hAnsi="黑体" w:eastAsia="黑体" w:cs="黑体"/>
          <w:bCs/>
          <w:color w:val="000000"/>
          <w:kern w:val="21"/>
          <w:sz w:val="32"/>
          <w:szCs w:val="32"/>
        </w:rPr>
      </w:pPr>
      <w:r>
        <w:rPr>
          <w:rFonts w:hint="eastAsia" w:ascii="黑体" w:hAnsi="黑体" w:eastAsia="黑体" w:cs="黑体"/>
          <w:bCs/>
          <w:color w:val="000000"/>
          <w:kern w:val="21"/>
          <w:sz w:val="32"/>
          <w:szCs w:val="32"/>
        </w:rPr>
        <w:t>第四章</w:t>
      </w:r>
      <w:r>
        <w:rPr>
          <w:rFonts w:ascii="Calibri" w:hAnsi="Calibri" w:eastAsia="黑体" w:cs="Calibri"/>
          <w:bCs/>
          <w:color w:val="000000"/>
          <w:kern w:val="21"/>
          <w:sz w:val="32"/>
          <w:szCs w:val="32"/>
        </w:rPr>
        <w:t> </w:t>
      </w:r>
      <w:r>
        <w:rPr>
          <w:rFonts w:hint="eastAsia" w:ascii="黑体" w:hAnsi="黑体" w:eastAsia="黑体" w:cs="黑体"/>
          <w:bCs/>
          <w:color w:val="000000"/>
          <w:kern w:val="21"/>
          <w:sz w:val="32"/>
          <w:szCs w:val="32"/>
        </w:rPr>
        <w:t>信用信息公开与共享</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b/>
          <w:color w:val="000000"/>
          <w:kern w:val="21"/>
          <w:sz w:val="32"/>
          <w:szCs w:val="32"/>
        </w:rPr>
        <w:t>第十四条</w:t>
      </w:r>
      <w:r>
        <w:rPr>
          <w:rFonts w:hint="eastAsia" w:ascii="仿宋_GB2312" w:hAnsi="仿宋_GB2312" w:eastAsia="仿宋_GB2312" w:cs="仿宋_GB2312"/>
          <w:color w:val="000000"/>
          <w:kern w:val="21"/>
          <w:sz w:val="32"/>
          <w:szCs w:val="32"/>
        </w:rPr>
        <w:t> 信用信息经采集、审核、公示后，在有效期内全部予以公开。</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b/>
          <w:bCs/>
          <w:color w:val="000000"/>
          <w:kern w:val="21"/>
          <w:sz w:val="32"/>
          <w:szCs w:val="32"/>
        </w:rPr>
        <w:t>第十五条</w:t>
      </w:r>
      <w:r>
        <w:rPr>
          <w:rFonts w:hint="eastAsia" w:ascii="仿宋_GB2312" w:hAnsi="仿宋_GB2312" w:eastAsia="仿宋_GB2312" w:cs="仿宋_GB2312"/>
          <w:color w:val="000000"/>
          <w:kern w:val="21"/>
          <w:sz w:val="32"/>
          <w:szCs w:val="32"/>
        </w:rPr>
        <w:t> 信用信息公开期限为：</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color w:val="000000"/>
          <w:kern w:val="21"/>
          <w:sz w:val="32"/>
          <w:szCs w:val="32"/>
        </w:rPr>
        <w:t>（一）信用信息公开期限自信息产生之日起计算，应与信息有效期一致。</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color w:val="000000"/>
          <w:kern w:val="21"/>
          <w:sz w:val="32"/>
          <w:szCs w:val="32"/>
        </w:rPr>
        <w:t>（二）信用信息公开期满后，转为信用档案保存。</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color w:val="000000"/>
          <w:kern w:val="21"/>
          <w:sz w:val="32"/>
          <w:szCs w:val="32"/>
        </w:rPr>
        <w:t>（三）法律、法规以及国家、省相关政策另有规定的，从其规定。</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b/>
          <w:bCs/>
          <w:color w:val="000000"/>
          <w:kern w:val="21"/>
          <w:sz w:val="32"/>
          <w:szCs w:val="32"/>
        </w:rPr>
        <w:t>第十六条</w:t>
      </w:r>
      <w:r>
        <w:rPr>
          <w:rFonts w:hint="eastAsia" w:ascii="仿宋_GB2312" w:hAnsi="仿宋_GB2312" w:eastAsia="仿宋_GB2312" w:cs="仿宋_GB2312"/>
          <w:color w:val="000000"/>
          <w:kern w:val="21"/>
          <w:sz w:val="32"/>
          <w:szCs w:val="32"/>
        </w:rPr>
        <w:t> 各级住建部门可以依法调阅信用档案。</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b/>
          <w:bCs/>
          <w:color w:val="000000"/>
          <w:kern w:val="21"/>
          <w:sz w:val="32"/>
          <w:szCs w:val="32"/>
        </w:rPr>
        <w:t>第十</w:t>
      </w:r>
      <w:r>
        <w:rPr>
          <w:rFonts w:hint="eastAsia" w:ascii="宋体" w:hAnsi="宋体" w:eastAsia="仿宋_GB2312" w:cs="Times New Roman"/>
          <w:b/>
          <w:bCs/>
          <w:color w:val="000000"/>
          <w:kern w:val="21"/>
          <w:sz w:val="32"/>
          <w:szCs w:val="32"/>
        </w:rPr>
        <w:t>七</w:t>
      </w:r>
      <w:r>
        <w:rPr>
          <w:rFonts w:hint="eastAsia" w:ascii="仿宋_GB2312" w:hAnsi="仿宋_GB2312" w:eastAsia="仿宋_GB2312" w:cs="仿宋_GB2312"/>
          <w:b/>
          <w:bCs/>
          <w:color w:val="000000"/>
          <w:kern w:val="21"/>
          <w:sz w:val="32"/>
          <w:szCs w:val="32"/>
        </w:rPr>
        <w:t>条</w:t>
      </w:r>
      <w:r>
        <w:rPr>
          <w:rFonts w:hint="eastAsia" w:ascii="仿宋_GB2312" w:hAnsi="仿宋_GB2312" w:eastAsia="仿宋_GB2312" w:cs="仿宋_GB2312"/>
          <w:color w:val="000000"/>
          <w:kern w:val="21"/>
          <w:sz w:val="32"/>
          <w:szCs w:val="32"/>
        </w:rPr>
        <w:t> 信用信息按照“谁采集、谁维护”的方式实施维护管理。信用信息的修正或撤销，由原信用信息采集部门负责。</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color w:val="000000"/>
          <w:kern w:val="21"/>
          <w:sz w:val="32"/>
          <w:szCs w:val="32"/>
        </w:rPr>
        <w:t xml:space="preserve">行政处罚经行政复议、行政诉讼等方式被变更或被撤销的，原信用信息采集部门5个工作日内变更或撤销该不良信用信息。    </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b/>
          <w:bCs/>
          <w:color w:val="000000"/>
          <w:kern w:val="21"/>
          <w:sz w:val="32"/>
          <w:szCs w:val="32"/>
        </w:rPr>
        <w:t>第十</w:t>
      </w:r>
      <w:r>
        <w:rPr>
          <w:rFonts w:hint="eastAsia" w:ascii="宋体" w:hAnsi="宋体" w:eastAsia="仿宋_GB2312" w:cs="Times New Roman"/>
          <w:b/>
          <w:bCs/>
          <w:color w:val="000000"/>
          <w:kern w:val="21"/>
          <w:sz w:val="32"/>
          <w:szCs w:val="32"/>
        </w:rPr>
        <w:t>八</w:t>
      </w:r>
      <w:r>
        <w:rPr>
          <w:rFonts w:hint="eastAsia" w:ascii="仿宋_GB2312" w:hAnsi="仿宋_GB2312" w:eastAsia="仿宋_GB2312" w:cs="仿宋_GB2312"/>
          <w:b/>
          <w:bCs/>
          <w:color w:val="000000"/>
          <w:kern w:val="21"/>
          <w:sz w:val="32"/>
          <w:szCs w:val="32"/>
        </w:rPr>
        <w:t>条</w:t>
      </w:r>
      <w:r>
        <w:rPr>
          <w:rFonts w:hint="eastAsia" w:ascii="仿宋_GB2312" w:hAnsi="仿宋_GB2312" w:eastAsia="仿宋_GB2312" w:cs="仿宋_GB2312"/>
          <w:color w:val="000000"/>
          <w:kern w:val="21"/>
          <w:sz w:val="32"/>
          <w:szCs w:val="32"/>
        </w:rPr>
        <w:t> 各级住建部门应建立信用信息异议申诉与复核制度，公开信用信息异议处理部门和联系方式。</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color w:val="000000"/>
          <w:kern w:val="21"/>
          <w:sz w:val="32"/>
          <w:szCs w:val="32"/>
        </w:rPr>
        <w:t>建筑市场各方主体及从业人员对信用信息及其变更等存在异议的，可以向采集该信用信息的部门提出书面申诉，并提交相关证明材料。该信用信息采集部门应当自受理申诉之日起15个工作日内进行核实并作出处理。</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b/>
          <w:bCs/>
          <w:color w:val="000000"/>
          <w:kern w:val="21"/>
          <w:sz w:val="32"/>
          <w:szCs w:val="32"/>
        </w:rPr>
        <w:t>第十</w:t>
      </w:r>
      <w:r>
        <w:rPr>
          <w:rFonts w:hint="eastAsia" w:ascii="宋体" w:hAnsi="宋体" w:eastAsia="仿宋_GB2312" w:cs="Times New Roman"/>
          <w:b/>
          <w:bCs/>
          <w:color w:val="000000"/>
          <w:kern w:val="21"/>
          <w:sz w:val="32"/>
          <w:szCs w:val="32"/>
        </w:rPr>
        <w:t>九</w:t>
      </w:r>
      <w:r>
        <w:rPr>
          <w:rFonts w:hint="eastAsia" w:ascii="仿宋_GB2312" w:hAnsi="仿宋_GB2312" w:eastAsia="仿宋_GB2312" w:cs="仿宋_GB2312"/>
          <w:b/>
          <w:bCs/>
          <w:color w:val="000000"/>
          <w:kern w:val="21"/>
          <w:sz w:val="32"/>
          <w:szCs w:val="32"/>
        </w:rPr>
        <w:t>条</w:t>
      </w:r>
      <w:r>
        <w:rPr>
          <w:rFonts w:hint="eastAsia" w:ascii="仿宋_GB2312" w:hAnsi="仿宋_GB2312" w:eastAsia="仿宋_GB2312" w:cs="仿宋_GB2312"/>
          <w:color w:val="000000"/>
          <w:kern w:val="21"/>
          <w:sz w:val="32"/>
          <w:szCs w:val="32"/>
        </w:rPr>
        <w:t> </w:t>
      </w:r>
      <w:r>
        <w:rPr>
          <w:rFonts w:hint="eastAsia" w:ascii="仿宋_GB2312" w:hAnsi="仿宋_GB2312" w:eastAsia="仿宋_GB2312" w:cs="仿宋_GB2312"/>
          <w:color w:val="000000"/>
          <w:kern w:val="0"/>
          <w:sz w:val="32"/>
          <w:szCs w:val="32"/>
        </w:rPr>
        <w:t>各级住建部门应加强与工程建设相关主管部门的工作协同，推动信用信息互联共享，建立联合守信激励和失信惩戒机制</w:t>
      </w:r>
      <w:r>
        <w:rPr>
          <w:rFonts w:hint="eastAsia" w:ascii="仿宋_GB2312" w:hAnsi="仿宋_GB2312" w:eastAsia="仿宋_GB2312" w:cs="仿宋_GB2312"/>
          <w:color w:val="000000"/>
          <w:kern w:val="21"/>
          <w:sz w:val="32"/>
          <w:szCs w:val="32"/>
        </w:rPr>
        <w:t>。</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b/>
          <w:bCs/>
          <w:color w:val="000000"/>
          <w:kern w:val="21"/>
          <w:sz w:val="32"/>
          <w:szCs w:val="32"/>
        </w:rPr>
        <w:t>第二十条</w:t>
      </w:r>
      <w:r>
        <w:rPr>
          <w:rFonts w:hint="eastAsia" w:ascii="仿宋_GB2312" w:hAnsi="仿宋_GB2312" w:eastAsia="仿宋_GB2312" w:cs="仿宋_GB2312"/>
          <w:color w:val="000000"/>
          <w:kern w:val="21"/>
          <w:sz w:val="32"/>
          <w:szCs w:val="32"/>
        </w:rPr>
        <w:t> </w:t>
      </w:r>
      <w:r>
        <w:rPr>
          <w:rFonts w:hint="eastAsia" w:ascii="仿宋_GB2312" w:hAnsi="仿宋_GB2312" w:eastAsia="仿宋_GB2312" w:cs="仿宋_GB2312"/>
          <w:color w:val="000000"/>
          <w:kern w:val="0"/>
          <w:sz w:val="32"/>
          <w:szCs w:val="32"/>
        </w:rPr>
        <w:t>要严格依法使用信用信息，不得依据超过公开期限的不良信用信息对建筑市场各方主体进行限制和惩戒。法律、法规另有规定的，从其规定</w:t>
      </w:r>
      <w:r>
        <w:rPr>
          <w:rFonts w:hint="eastAsia" w:ascii="仿宋_GB2312" w:hAnsi="仿宋_GB2312" w:eastAsia="仿宋_GB2312" w:cs="仿宋_GB2312"/>
          <w:color w:val="000000"/>
          <w:kern w:val="21"/>
          <w:sz w:val="32"/>
          <w:szCs w:val="32"/>
        </w:rPr>
        <w:t>。</w:t>
      </w:r>
    </w:p>
    <w:p>
      <w:pPr>
        <w:shd w:val="clear" w:color="auto" w:fill="FFFFFF"/>
        <w:overflowPunct w:val="0"/>
        <w:spacing w:line="600" w:lineRule="exact"/>
        <w:jc w:val="center"/>
        <w:rPr>
          <w:rFonts w:ascii="黑体" w:hAnsi="黑体" w:eastAsia="黑体" w:cs="黑体"/>
          <w:bCs/>
          <w:color w:val="000000"/>
          <w:kern w:val="21"/>
          <w:sz w:val="32"/>
          <w:szCs w:val="32"/>
        </w:rPr>
      </w:pPr>
      <w:r>
        <w:rPr>
          <w:rFonts w:hint="eastAsia" w:ascii="黑体" w:hAnsi="黑体" w:eastAsia="黑体" w:cs="黑体"/>
          <w:bCs/>
          <w:color w:val="000000"/>
          <w:kern w:val="21"/>
          <w:sz w:val="32"/>
          <w:szCs w:val="32"/>
        </w:rPr>
        <w:t>第五章  信用修复</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b/>
          <w:color w:val="000000"/>
          <w:kern w:val="21"/>
          <w:sz w:val="32"/>
          <w:szCs w:val="32"/>
        </w:rPr>
        <w:t>第二十一条</w:t>
      </w:r>
      <w:r>
        <w:rPr>
          <w:rFonts w:hint="eastAsia" w:ascii="仿宋_GB2312" w:hAnsi="仿宋_GB2312" w:eastAsia="仿宋_GB2312" w:cs="仿宋_GB2312"/>
          <w:color w:val="000000"/>
          <w:kern w:val="21"/>
          <w:sz w:val="32"/>
          <w:szCs w:val="32"/>
        </w:rPr>
        <w:t xml:space="preserve">  信用修复应满足以下条件:</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color w:val="000000"/>
          <w:kern w:val="21"/>
          <w:sz w:val="32"/>
          <w:szCs w:val="32"/>
        </w:rPr>
        <w:t>（一）该不良行为已主动纠正、消除不良影响且未造成严重危害后果；</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color w:val="000000"/>
          <w:kern w:val="21"/>
          <w:sz w:val="32"/>
          <w:szCs w:val="32"/>
        </w:rPr>
        <w:t>（二）满足最低公开有效期满要求：有效期为12个月以上的到期前6个月内申请，有效期为 12个月(含)以下的到期前3 个月内申请，有效期3个月的到期前1个月申请；</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color w:val="000000"/>
          <w:kern w:val="21"/>
          <w:sz w:val="32"/>
          <w:szCs w:val="32"/>
        </w:rPr>
        <w:t>（三）该不良行为自认定之日起，到申请修复前未再发生同类不良行为。</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b/>
          <w:color w:val="000000"/>
          <w:kern w:val="21"/>
          <w:sz w:val="32"/>
          <w:szCs w:val="32"/>
        </w:rPr>
        <w:t>第二十二条</w:t>
      </w:r>
      <w:r>
        <w:rPr>
          <w:rFonts w:hint="eastAsia" w:ascii="仿宋_GB2312" w:hAnsi="仿宋_GB2312" w:eastAsia="仿宋_GB2312" w:cs="仿宋_GB2312"/>
          <w:color w:val="000000"/>
          <w:kern w:val="21"/>
          <w:sz w:val="32"/>
          <w:szCs w:val="32"/>
        </w:rPr>
        <w:t xml:space="preserve">  有下列情形之一的，不得修复：</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color w:val="000000"/>
          <w:kern w:val="21"/>
          <w:sz w:val="32"/>
          <w:szCs w:val="32"/>
        </w:rPr>
        <w:t>（一）因发生亡人责任事故被处罚、且公开时间不满1年的；</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color w:val="000000"/>
          <w:kern w:val="21"/>
          <w:sz w:val="32"/>
          <w:szCs w:val="32"/>
        </w:rPr>
        <w:t>（二）企业进入破产程序的；</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color w:val="000000"/>
          <w:kern w:val="21"/>
          <w:sz w:val="32"/>
          <w:szCs w:val="32"/>
        </w:rPr>
        <w:t>（三）距离上一次信用信息修复时间不满半年的；</w:t>
      </w:r>
    </w:p>
    <w:p>
      <w:pPr>
        <w:shd w:val="clear" w:color="auto" w:fill="FFFFFF"/>
        <w:overflowPunct w:val="0"/>
        <w:spacing w:line="600" w:lineRule="exact"/>
        <w:ind w:firstLine="640" w:firstLineChars="200"/>
        <w:rPr>
          <w:rFonts w:ascii="仿宋_GB2312" w:hAnsi="仿宋_GB2312" w:eastAsia="仿宋_GB2312" w:cs="仿宋_GB2312"/>
          <w:strike/>
          <w:color w:val="000000"/>
          <w:kern w:val="21"/>
          <w:sz w:val="32"/>
          <w:szCs w:val="32"/>
        </w:rPr>
      </w:pPr>
      <w:r>
        <w:rPr>
          <w:rFonts w:hint="eastAsia" w:ascii="仿宋_GB2312" w:hAnsi="仿宋_GB2312" w:eastAsia="仿宋_GB2312" w:cs="仿宋_GB2312"/>
          <w:color w:val="000000"/>
          <w:kern w:val="21"/>
          <w:sz w:val="32"/>
          <w:szCs w:val="32"/>
        </w:rPr>
        <w:t>（四）1年内因同一类不良行为修复过1次的；</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color w:val="000000"/>
          <w:kern w:val="21"/>
          <w:sz w:val="32"/>
          <w:szCs w:val="32"/>
        </w:rPr>
        <w:t>（五）不履行整改义务的；</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color w:val="000000"/>
          <w:kern w:val="21"/>
          <w:sz w:val="32"/>
          <w:szCs w:val="32"/>
        </w:rPr>
        <w:t>（六）人员被吊销执业资格的；</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color w:val="000000"/>
          <w:kern w:val="21"/>
          <w:sz w:val="32"/>
          <w:szCs w:val="32"/>
        </w:rPr>
        <w:t>（七）主管部门认定的其他不能实施信用修复的不良行为。</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b/>
          <w:color w:val="000000"/>
          <w:kern w:val="21"/>
          <w:sz w:val="32"/>
          <w:szCs w:val="32"/>
        </w:rPr>
        <w:t>第二十三条</w:t>
      </w:r>
      <w:r>
        <w:rPr>
          <w:rFonts w:hint="eastAsia" w:ascii="仿宋_GB2312" w:hAnsi="仿宋_GB2312" w:eastAsia="仿宋_GB2312" w:cs="仿宋_GB2312"/>
          <w:color w:val="000000"/>
          <w:kern w:val="21"/>
          <w:sz w:val="32"/>
          <w:szCs w:val="32"/>
        </w:rPr>
        <w:t xml:space="preserve">  信用修复程序：</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color w:val="000000"/>
          <w:kern w:val="21"/>
          <w:sz w:val="32"/>
          <w:szCs w:val="32"/>
        </w:rPr>
        <w:t>（一）提出申请。申请人向原不良行为信息采集部门提出书面修复申请，并提供已完成整改、消除不良影响的相关材料。</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color w:val="000000"/>
          <w:kern w:val="21"/>
          <w:sz w:val="32"/>
          <w:szCs w:val="32"/>
        </w:rPr>
        <w:t>（二）受理申请。原不良行为信息采集部门应当自收到申请之日起5个工作日内作出是否受理的决定，并告知申请人。</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color w:val="000000"/>
          <w:kern w:val="21"/>
          <w:sz w:val="32"/>
          <w:szCs w:val="32"/>
        </w:rPr>
        <w:t>（三）提出修复意见。原不良行为信息采集部门，对申请人履行法定义务、纠正违法行为等情况进行核实后，提出修复意见并公示。</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color w:val="000000"/>
          <w:kern w:val="21"/>
          <w:sz w:val="32"/>
          <w:szCs w:val="32"/>
        </w:rPr>
        <w:t>（四）数据处理。公示期满无异议的，由原采集信息的部门对该不良行为信息进行调整，并做好修复标识。</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b/>
          <w:color w:val="000000"/>
          <w:kern w:val="21"/>
          <w:sz w:val="32"/>
          <w:szCs w:val="32"/>
        </w:rPr>
        <w:t>第二十四条</w:t>
      </w:r>
      <w:r>
        <w:rPr>
          <w:rFonts w:hint="eastAsia" w:ascii="仿宋_GB2312" w:hAnsi="仿宋_GB2312" w:eastAsia="仿宋_GB2312" w:cs="仿宋_GB2312"/>
          <w:color w:val="000000"/>
          <w:kern w:val="21"/>
          <w:sz w:val="32"/>
          <w:szCs w:val="32"/>
        </w:rPr>
        <w:t xml:space="preserve">  提供虚假资料，导致修复行为失当的，延长该不良行为信息有效期，且不再受理修复申请。</w:t>
      </w:r>
    </w:p>
    <w:p>
      <w:pPr>
        <w:shd w:val="clear" w:color="auto" w:fill="FFFFFF"/>
        <w:overflowPunct w:val="0"/>
        <w:spacing w:line="600" w:lineRule="exact"/>
        <w:jc w:val="center"/>
        <w:rPr>
          <w:rFonts w:ascii="黑体" w:hAnsi="黑体" w:eastAsia="黑体" w:cs="黑体"/>
          <w:bCs/>
          <w:color w:val="000000"/>
          <w:kern w:val="21"/>
          <w:sz w:val="32"/>
          <w:szCs w:val="32"/>
        </w:rPr>
      </w:pPr>
      <w:r>
        <w:rPr>
          <w:rFonts w:hint="eastAsia" w:ascii="黑体" w:hAnsi="黑体" w:eastAsia="黑体" w:cs="黑体"/>
          <w:bCs/>
          <w:color w:val="000000"/>
          <w:kern w:val="21"/>
          <w:sz w:val="32"/>
          <w:szCs w:val="32"/>
        </w:rPr>
        <w:t>第六章</w:t>
      </w:r>
      <w:r>
        <w:rPr>
          <w:rFonts w:ascii="Calibri" w:hAnsi="Calibri" w:eastAsia="黑体" w:cs="Calibri"/>
          <w:bCs/>
          <w:color w:val="000000"/>
          <w:kern w:val="21"/>
          <w:sz w:val="32"/>
          <w:szCs w:val="32"/>
        </w:rPr>
        <w:t> </w:t>
      </w:r>
      <w:r>
        <w:rPr>
          <w:rFonts w:hint="eastAsia" w:ascii="黑体" w:hAnsi="黑体" w:eastAsia="黑体" w:cs="黑体"/>
          <w:bCs/>
          <w:color w:val="000000"/>
          <w:kern w:val="21"/>
          <w:sz w:val="32"/>
          <w:szCs w:val="32"/>
        </w:rPr>
        <w:t>附则</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b/>
          <w:bCs/>
          <w:color w:val="000000"/>
          <w:kern w:val="21"/>
          <w:sz w:val="32"/>
          <w:szCs w:val="32"/>
        </w:rPr>
        <w:t>第二十五条</w:t>
      </w:r>
      <w:r>
        <w:rPr>
          <w:rFonts w:hint="eastAsia" w:ascii="仿宋_GB2312" w:hAnsi="仿宋_GB2312" w:eastAsia="仿宋_GB2312" w:cs="仿宋_GB2312"/>
          <w:color w:val="000000"/>
          <w:kern w:val="21"/>
          <w:sz w:val="32"/>
          <w:szCs w:val="32"/>
        </w:rPr>
        <w:t> 各级住建部门要指定专人或委托专门机构，依托</w:t>
      </w:r>
      <w:r>
        <w:rPr>
          <w:rFonts w:hint="eastAsia" w:ascii="仿宋_GB2312" w:hAnsi="仿宋_GB2312" w:eastAsia="仿宋_GB2312" w:cs="仿宋_GB2312"/>
          <w:color w:val="000000"/>
          <w:kern w:val="0"/>
          <w:sz w:val="32"/>
          <w:szCs w:val="32"/>
        </w:rPr>
        <w:t>“湖北信用住建”平台，</w:t>
      </w:r>
      <w:r>
        <w:rPr>
          <w:rFonts w:hint="eastAsia" w:ascii="仿宋_GB2312" w:hAnsi="仿宋_GB2312" w:eastAsia="仿宋_GB2312" w:cs="仿宋_GB2312"/>
          <w:color w:val="000000"/>
          <w:kern w:val="21"/>
          <w:sz w:val="32"/>
          <w:szCs w:val="32"/>
        </w:rPr>
        <w:t>做好建筑市场各方主体及从业人员的信用信息采集、审核、维护更新、公开和推送工作。要加强建筑市场信用信息安全管理，建立安全监测预警和应急处理机制，建立意见收集反馈、定期论证和动态调整机制，保障信用信息安全。</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b/>
          <w:bCs/>
          <w:color w:val="000000"/>
          <w:kern w:val="21"/>
          <w:sz w:val="32"/>
          <w:szCs w:val="32"/>
        </w:rPr>
        <w:t>第二十六条</w:t>
      </w:r>
      <w:r>
        <w:rPr>
          <w:rFonts w:hint="eastAsia" w:ascii="仿宋_GB2312" w:hAnsi="仿宋_GB2312" w:eastAsia="仿宋_GB2312" w:cs="仿宋_GB2312"/>
          <w:color w:val="000000"/>
          <w:kern w:val="21"/>
          <w:sz w:val="32"/>
          <w:szCs w:val="32"/>
        </w:rPr>
        <w:t> </w:t>
      </w:r>
      <w:r>
        <w:rPr>
          <w:rFonts w:hint="eastAsia" w:ascii="仿宋_GB2312" w:hAnsi="仿宋_GB2312" w:eastAsia="仿宋_GB2312" w:cs="仿宋_GB2312"/>
          <w:color w:val="000000"/>
          <w:kern w:val="0"/>
          <w:sz w:val="32"/>
          <w:szCs w:val="32"/>
        </w:rPr>
        <w:t>市（州）住建部门可结合本地实际制定实施细则或管理办法</w:t>
      </w:r>
      <w:r>
        <w:rPr>
          <w:rFonts w:hint="eastAsia" w:ascii="仿宋_GB2312" w:hAnsi="仿宋_GB2312" w:eastAsia="仿宋_GB2312" w:cs="仿宋_GB2312"/>
          <w:color w:val="000000"/>
          <w:kern w:val="21"/>
          <w:sz w:val="32"/>
          <w:szCs w:val="32"/>
        </w:rPr>
        <w:t>。</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b/>
          <w:bCs/>
          <w:color w:val="000000"/>
          <w:kern w:val="21"/>
          <w:sz w:val="32"/>
          <w:szCs w:val="32"/>
        </w:rPr>
        <w:t>第二十</w:t>
      </w:r>
      <w:r>
        <w:rPr>
          <w:rFonts w:hint="eastAsia" w:ascii="宋体" w:hAnsi="宋体" w:eastAsia="仿宋_GB2312" w:cs="Times New Roman"/>
          <w:b/>
          <w:bCs/>
          <w:color w:val="000000"/>
          <w:kern w:val="21"/>
          <w:sz w:val="32"/>
          <w:szCs w:val="32"/>
        </w:rPr>
        <w:t>七</w:t>
      </w:r>
      <w:r>
        <w:rPr>
          <w:rFonts w:hint="eastAsia" w:ascii="仿宋_GB2312" w:hAnsi="仿宋_GB2312" w:eastAsia="仿宋_GB2312" w:cs="仿宋_GB2312"/>
          <w:b/>
          <w:bCs/>
          <w:color w:val="000000"/>
          <w:kern w:val="21"/>
          <w:sz w:val="32"/>
          <w:szCs w:val="32"/>
        </w:rPr>
        <w:t>条</w:t>
      </w:r>
      <w:r>
        <w:rPr>
          <w:rFonts w:hint="eastAsia" w:ascii="仿宋_GB2312" w:hAnsi="仿宋_GB2312" w:eastAsia="仿宋_GB2312" w:cs="仿宋_GB2312"/>
          <w:color w:val="000000"/>
          <w:kern w:val="21"/>
          <w:sz w:val="32"/>
          <w:szCs w:val="32"/>
        </w:rPr>
        <w:t> 本办法由湖北省住建厅负责解释。</w:t>
      </w:r>
    </w:p>
    <w:p>
      <w:pPr>
        <w:shd w:val="clear" w:color="auto" w:fill="FFFFFF"/>
        <w:overflowPunct w:val="0"/>
        <w:spacing w:line="600" w:lineRule="exact"/>
        <w:ind w:firstLine="640" w:firstLineChars="200"/>
        <w:rPr>
          <w:rFonts w:ascii="仿宋_GB2312" w:hAnsi="仿宋_GB2312" w:eastAsia="仿宋_GB2312" w:cs="仿宋_GB2312"/>
          <w:color w:val="000000"/>
          <w:kern w:val="21"/>
          <w:sz w:val="32"/>
          <w:szCs w:val="32"/>
        </w:rPr>
      </w:pPr>
      <w:r>
        <w:rPr>
          <w:rFonts w:hint="eastAsia" w:ascii="仿宋_GB2312" w:hAnsi="仿宋_GB2312" w:eastAsia="仿宋_GB2312" w:cs="仿宋_GB2312"/>
          <w:b/>
          <w:bCs/>
          <w:color w:val="000000"/>
          <w:kern w:val="21"/>
          <w:sz w:val="32"/>
          <w:szCs w:val="32"/>
        </w:rPr>
        <w:t>第二十</w:t>
      </w:r>
      <w:r>
        <w:rPr>
          <w:rFonts w:hint="eastAsia" w:ascii="宋体" w:hAnsi="宋体" w:eastAsia="仿宋_GB2312" w:cs="Times New Roman"/>
          <w:b/>
          <w:bCs/>
          <w:color w:val="000000"/>
          <w:kern w:val="21"/>
          <w:sz w:val="32"/>
          <w:szCs w:val="32"/>
        </w:rPr>
        <w:t>八</w:t>
      </w:r>
      <w:r>
        <w:rPr>
          <w:rFonts w:hint="eastAsia" w:ascii="仿宋_GB2312" w:hAnsi="仿宋_GB2312" w:eastAsia="仿宋_GB2312" w:cs="仿宋_GB2312"/>
          <w:b/>
          <w:bCs/>
          <w:color w:val="000000"/>
          <w:kern w:val="21"/>
          <w:sz w:val="32"/>
          <w:szCs w:val="32"/>
        </w:rPr>
        <w:t>条</w:t>
      </w:r>
      <w:r>
        <w:rPr>
          <w:rFonts w:hint="eastAsia" w:ascii="仿宋_GB2312" w:hAnsi="仿宋_GB2312" w:eastAsia="仿宋_GB2312" w:cs="仿宋_GB2312"/>
          <w:color w:val="000000"/>
          <w:kern w:val="21"/>
          <w:sz w:val="32"/>
          <w:szCs w:val="32"/>
        </w:rPr>
        <w:t> 本办法自2023年</w:t>
      </w:r>
      <w:r>
        <w:rPr>
          <w:rFonts w:ascii="仿宋_GB2312" w:hAnsi="仿宋_GB2312" w:eastAsia="仿宋_GB2312" w:cs="仿宋_GB2312"/>
          <w:color w:val="000000"/>
          <w:kern w:val="21"/>
          <w:sz w:val="32"/>
          <w:szCs w:val="32"/>
        </w:rPr>
        <w:t>8</w:t>
      </w:r>
      <w:r>
        <w:rPr>
          <w:rFonts w:hint="eastAsia" w:ascii="仿宋_GB2312" w:hAnsi="仿宋_GB2312" w:eastAsia="仿宋_GB2312" w:cs="仿宋_GB2312"/>
          <w:color w:val="000000"/>
          <w:kern w:val="21"/>
          <w:sz w:val="32"/>
          <w:szCs w:val="32"/>
        </w:rPr>
        <w:t>月</w:t>
      </w:r>
      <w:r>
        <w:rPr>
          <w:rFonts w:ascii="仿宋_GB2312" w:hAnsi="仿宋_GB2312" w:eastAsia="仿宋_GB2312" w:cs="仿宋_GB2312"/>
          <w:color w:val="000000"/>
          <w:kern w:val="21"/>
          <w:sz w:val="32"/>
          <w:szCs w:val="32"/>
        </w:rPr>
        <w:t>1</w:t>
      </w:r>
      <w:r>
        <w:rPr>
          <w:rFonts w:hint="eastAsia" w:ascii="仿宋_GB2312" w:hAnsi="仿宋_GB2312" w:eastAsia="仿宋_GB2312" w:cs="仿宋_GB2312"/>
          <w:color w:val="000000"/>
          <w:kern w:val="21"/>
          <w:sz w:val="32"/>
          <w:szCs w:val="32"/>
        </w:rPr>
        <w:t>日起施行。</w:t>
      </w:r>
    </w:p>
    <w:p>
      <w:pPr>
        <w:overflowPunct w:val="0"/>
        <w:spacing w:line="600" w:lineRule="exact"/>
        <w:ind w:firstLine="640" w:firstLineChars="200"/>
        <w:rPr>
          <w:rFonts w:ascii="仿宋_GB2312" w:hAnsi="仿宋_GB2312" w:eastAsia="仿宋_GB2312" w:cs="仿宋_GB2312"/>
          <w:b/>
          <w:color w:val="000000"/>
          <w:sz w:val="32"/>
          <w:szCs w:val="32"/>
        </w:rPr>
      </w:pPr>
    </w:p>
    <w:p>
      <w:pPr>
        <w:widowControl/>
        <w:shd w:val="clear" w:color="auto" w:fill="FFFFFF"/>
        <w:overflowPunct w:val="0"/>
        <w:rPr>
          <w:rFonts w:ascii="黑体" w:hAnsi="黑体" w:eastAsia="黑体" w:cs="Times New Roman"/>
          <w:color w:val="000000"/>
          <w:sz w:val="30"/>
          <w:szCs w:val="30"/>
        </w:rPr>
        <w:sectPr>
          <w:footerReference r:id="rId3" w:type="default"/>
          <w:pgSz w:w="11906" w:h="16838"/>
          <w:pgMar w:top="1440" w:right="1800" w:bottom="1440" w:left="1800" w:header="851" w:footer="680" w:gutter="0"/>
          <w:cols w:space="425" w:num="1"/>
          <w:docGrid w:type="linesAndChars" w:linePitch="312" w:charSpace="0"/>
        </w:sectPr>
      </w:pPr>
    </w:p>
    <w:p>
      <w:pPr>
        <w:shd w:val="clear" w:color="auto" w:fill="FFFFFF"/>
        <w:wordWrap w:val="0"/>
        <w:overflowPunct w:val="0"/>
        <w:spacing w:line="600" w:lineRule="exact"/>
        <w:jc w:val="center"/>
        <w:rPr>
          <w:rFonts w:ascii="黑体" w:hAnsi="黑体" w:eastAsia="黑体" w:cs="Times New Roman"/>
          <w:color w:val="000000"/>
          <w:sz w:val="32"/>
          <w:szCs w:val="32"/>
        </w:rPr>
      </w:pPr>
      <w:r>
        <w:rPr>
          <w:rFonts w:hint="eastAsia" w:ascii="黑体" w:hAnsi="黑体" w:eastAsia="黑体" w:cs="Times New Roman"/>
          <w:color w:val="000000"/>
          <w:sz w:val="32"/>
          <w:szCs w:val="32"/>
        </w:rPr>
        <w:t>一、建设单位信用评价指标</w:t>
      </w:r>
    </w:p>
    <w:tbl>
      <w:tblPr>
        <w:tblStyle w:val="6"/>
        <w:tblW w:w="90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8"/>
        <w:gridCol w:w="453"/>
        <w:gridCol w:w="555"/>
        <w:gridCol w:w="6723"/>
        <w:gridCol w:w="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951" w:type="dxa"/>
            <w:gridSpan w:val="2"/>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行为类别</w:t>
            </w: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编号</w:t>
            </w:r>
          </w:p>
        </w:tc>
        <w:tc>
          <w:tcPr>
            <w:tcW w:w="6723" w:type="dxa"/>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行为描述</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951" w:type="dxa"/>
            <w:gridSpan w:val="2"/>
            <w:vMerge w:val="restart"/>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优良行为</w:t>
            </w: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1</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获得党中央国务院表彰</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951" w:type="dxa"/>
            <w:gridSpan w:val="2"/>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2</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获得“鲁班奖”、“詹天佑奖”、全国市政金杯奖、国家优质工程奖表彰</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951" w:type="dxa"/>
            <w:gridSpan w:val="2"/>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3</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获得住建部、省委省政府表彰</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951" w:type="dxa"/>
            <w:gridSpan w:val="2"/>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4</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获得专业国优工程表彰（全国建筑工程装饰奖、中国安装工程优质奖、中国优秀园林古建工程奖、中国钢结构金奖）、国家级质量安全观摩示范工程</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951" w:type="dxa"/>
            <w:gridSpan w:val="2"/>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5</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评为国家级建筑业绿色建造暨绿色施工示范项目</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951" w:type="dxa"/>
            <w:gridSpan w:val="2"/>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6</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获得住建厅、市（州）党委政府、国家级建设行业协会表彰</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951" w:type="dxa"/>
            <w:gridSpan w:val="2"/>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7</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评为省级优质工程、省市政示范工程、省优质建筑装饰工程、省级质量安全观摩示范工程、国家级安全文明工地</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951" w:type="dxa"/>
            <w:gridSpan w:val="2"/>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8</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评为省级建筑业绿色建造暨绿色施工示范项目</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951" w:type="dxa"/>
            <w:gridSpan w:val="2"/>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9</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获得市（州）住建</w:t>
            </w:r>
            <w:r>
              <w:rPr>
                <w:rFonts w:hint="eastAsia" w:ascii="宋体" w:hAnsi="宋体" w:eastAsia="仿宋_GB2312" w:cs="Times New Roman"/>
                <w:color w:val="000000"/>
                <w:kern w:val="0"/>
                <w:sz w:val="28"/>
                <w:szCs w:val="28"/>
              </w:rPr>
              <w:t>部门</w:t>
            </w:r>
            <w:r>
              <w:rPr>
                <w:rFonts w:hint="eastAsia" w:ascii="仿宋_GB2312" w:hAnsi="仿宋_GB2312" w:eastAsia="仿宋_GB2312" w:cs="仿宋_GB2312"/>
                <w:color w:val="000000"/>
                <w:kern w:val="0"/>
                <w:sz w:val="28"/>
                <w:szCs w:val="28"/>
              </w:rPr>
              <w:t>、县（市、区）党委政府、省级建设行业协会表彰</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951" w:type="dxa"/>
            <w:gridSpan w:val="2"/>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bCs/>
                <w:color w:val="000000"/>
                <w:kern w:val="0"/>
                <w:sz w:val="28"/>
                <w:szCs w:val="28"/>
              </w:rPr>
            </w:pPr>
            <w:r>
              <w:rPr>
                <w:rFonts w:ascii="仿宋_GB2312" w:hAnsi="仿宋_GB2312" w:eastAsia="仿宋_GB2312" w:cs="仿宋_GB2312"/>
                <w:color w:val="000000"/>
                <w:kern w:val="0"/>
                <w:sz w:val="28"/>
                <w:szCs w:val="28"/>
              </w:rPr>
              <w:t>10</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评为AAA级装配式建筑</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951" w:type="dxa"/>
            <w:gridSpan w:val="2"/>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1</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评为省级优质结构、省级安全文明工地</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951" w:type="dxa"/>
            <w:gridSpan w:val="2"/>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2</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评为市（州）级优质工程、市（州）优质建筑装饰工程、市（州）级质量安全观摩示范工程</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951" w:type="dxa"/>
            <w:gridSpan w:val="2"/>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3</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获得县（市、区）住建</w:t>
            </w:r>
            <w:r>
              <w:rPr>
                <w:rFonts w:hint="eastAsia" w:ascii="宋体" w:hAnsi="宋体" w:eastAsia="仿宋_GB2312" w:cs="Times New Roman"/>
                <w:color w:val="000000"/>
                <w:kern w:val="0"/>
                <w:sz w:val="28"/>
                <w:szCs w:val="28"/>
              </w:rPr>
              <w:t>部门</w:t>
            </w:r>
            <w:r>
              <w:rPr>
                <w:rFonts w:hint="eastAsia" w:ascii="仿宋_GB2312" w:hAnsi="仿宋_GB2312" w:eastAsia="仿宋_GB2312" w:cs="仿宋_GB2312"/>
                <w:color w:val="000000"/>
                <w:kern w:val="0"/>
                <w:sz w:val="28"/>
                <w:szCs w:val="28"/>
              </w:rPr>
              <w:t>、市（州）级建设行业协会表彰</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951" w:type="dxa"/>
            <w:gridSpan w:val="2"/>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4</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评为省级示范项目（多个项目不叠加）</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951" w:type="dxa"/>
            <w:gridSpan w:val="2"/>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5</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评为AA级装配式建筑</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951" w:type="dxa"/>
            <w:gridSpan w:val="2"/>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6</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评为县（市、区）质量安全观摩示范工程</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951" w:type="dxa"/>
            <w:gridSpan w:val="2"/>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7</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获得住建厅经验介绍推广</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951" w:type="dxa"/>
            <w:gridSpan w:val="2"/>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8</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获得市（州）住建部门经验介绍推广</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951" w:type="dxa"/>
            <w:gridSpan w:val="2"/>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9</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评为市（州）示范项目（多个项目不叠加）</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951" w:type="dxa"/>
            <w:gridSpan w:val="2"/>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2</w:t>
            </w:r>
            <w:r>
              <w:rPr>
                <w:rFonts w:ascii="仿宋_GB2312" w:hAnsi="仿宋_GB2312" w:eastAsia="仿宋_GB2312" w:cs="仿宋_GB2312"/>
                <w:color w:val="000000"/>
                <w:kern w:val="0"/>
                <w:sz w:val="28"/>
                <w:szCs w:val="28"/>
              </w:rPr>
              <w:t>0</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评为A级装配式建筑</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498" w:type="dxa"/>
            <w:vMerge w:val="restart"/>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不良行为</w:t>
            </w:r>
          </w:p>
        </w:tc>
        <w:tc>
          <w:tcPr>
            <w:tcW w:w="453" w:type="dxa"/>
            <w:vMerge w:val="restart"/>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建设程序</w:t>
            </w: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1</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特殊建设工程未经依法消防验收或者验收不合格，擅自投入使用；其他建设工程未依法在竣工验收合格后5个工作日内办理竣工验收消防备案与抽查；其他建设工程竣工验收后经依法消防备案与抽查不合格，不停止使用</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498"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453"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建设工程竣工验收后，建设单位未按规定移交建设项目档案</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498"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453"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3</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未委托相应资格的审查机构进行施工图联合审查或备案</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498"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453"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4</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建设项目必须实行工程监理而未实行工程监理;要求建筑设计单位或者建筑施工企业降低消防技术标准设计、施工</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4"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5</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未按照国家规定办理工程质量监督、安全监督手续; 施工图设计文件未经审查或者审查不合格，擅自施工;特殊建设工程未经依法消防设计审查或者审查不合格，擅自施工；未取得施工许可证或者开工报告未经批准或者为规避办理施工许可证将工程项目肢解后，擅自施工；采用虚假证明文件骗取施工许可证；伪造、涂改施工许可证</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6</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未经联合验收或联合验收不合格，直接使用</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7</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采用虚假证明文件办理建设工程联合验收；伪造、涂改联合验收合格意见书</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98"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453" w:type="dxa"/>
            <w:vMerge w:val="restart"/>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招标发包</w:t>
            </w: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1</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未在指定媒介发布招标公告</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498"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453"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自招标文件或资格预审文件出售之日起至停止出售之日止，少于五个工作日</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498"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453"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3</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在发布招标公告、发出投标邀请书或者售出招标文件或资格预审文件后终止招标</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498"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453"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4</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以不合理的条件限制或者排斥潜在投标人；对潜在投标人实行歧视待遇；强制要求投标人组成联合体共同投标；或者限制投标人之间竞争</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498"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453"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5</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依法必须招标的项目，自招标文件开始发出之日起至提交投标文件截止之日止，少于二十日</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498"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453"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6</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在提交投标文件截止时间后接收投标文件</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498"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453"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7</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使用招标文件没有确定的评标标准和方法</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498"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453"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不按规定期限确定中标人</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498"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453"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9</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未向住建部门提交施工招标投标情况书面报告</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498"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453"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0</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与中标人不按照招标文件和中标人的投标文件订立合同；订立背离合同实质性内容的其他协议</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498"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453"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1</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擅自提高履约保证金或强制要求中标人垫资</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498"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453"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2</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在签订合同时向中标人提出附加条件或者更改合同实质性内容</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498"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453"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3</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必须进行招标的项目而不招标;将必须进行招标的项目化整为零或者以其他任何方式规避招标</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4</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不具备招标条件而进行招标</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5</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不具备自行办理施工招标事宜条件而自行招标</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6</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应当公开招标而不公开招标；勘察、设计、货物擅自进行邀请招标或不招标</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7</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依法必须进行招标的项目向他人透露已获取招标文件的潜在投标人的名称、数量或者可能影响公平竞争的有关招标投标的其他情况</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8</w:t>
            </w:r>
          </w:p>
        </w:tc>
        <w:tc>
          <w:tcPr>
            <w:tcW w:w="6723" w:type="dxa"/>
            <w:shd w:val="clear" w:color="000000" w:fill="FFFFFF"/>
            <w:vAlign w:val="center"/>
          </w:tcPr>
          <w:p>
            <w:pPr>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依法必须进行招标的项目泄露标底</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9</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投标人数量不符合法定要求不重新招标</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r>
              <w:rPr>
                <w:rFonts w:ascii="仿宋_GB2312" w:hAnsi="仿宋_GB2312" w:eastAsia="仿宋_GB2312" w:cs="仿宋_GB2312"/>
                <w:color w:val="000000"/>
                <w:kern w:val="0"/>
                <w:sz w:val="28"/>
                <w:szCs w:val="28"/>
              </w:rPr>
              <w:t>0</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评标委员会的组建及人员组成不符合法定要求</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r>
              <w:rPr>
                <w:rFonts w:ascii="仿宋_GB2312" w:hAnsi="仿宋_GB2312" w:eastAsia="仿宋_GB2312" w:cs="仿宋_GB2312"/>
                <w:color w:val="000000"/>
                <w:kern w:val="0"/>
                <w:sz w:val="28"/>
                <w:szCs w:val="28"/>
              </w:rPr>
              <w:t>1</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在评标委员会依法推荐的中标候选人以外确定中标人</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r>
              <w:rPr>
                <w:rFonts w:ascii="仿宋_GB2312" w:hAnsi="仿宋_GB2312" w:eastAsia="仿宋_GB2312" w:cs="仿宋_GB2312"/>
                <w:color w:val="000000"/>
                <w:kern w:val="0"/>
                <w:sz w:val="28"/>
                <w:szCs w:val="28"/>
              </w:rPr>
              <w:t>2</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依法必须进行招标的项目在所有投标被评标委员会否决后自行确定中标人</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r>
              <w:rPr>
                <w:rFonts w:ascii="仿宋_GB2312" w:hAnsi="仿宋_GB2312" w:eastAsia="仿宋_GB2312" w:cs="仿宋_GB2312"/>
                <w:color w:val="000000"/>
                <w:kern w:val="0"/>
                <w:sz w:val="28"/>
                <w:szCs w:val="28"/>
              </w:rPr>
              <w:t>3</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依法必须进行招标的项目与投标人就投标价格、投标方案等实质性内容进行谈判</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r>
              <w:rPr>
                <w:rFonts w:ascii="仿宋_GB2312" w:hAnsi="仿宋_GB2312" w:eastAsia="仿宋_GB2312" w:cs="仿宋_GB2312"/>
                <w:color w:val="000000"/>
                <w:kern w:val="0"/>
                <w:sz w:val="28"/>
                <w:szCs w:val="28"/>
              </w:rPr>
              <w:t>4</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中标通知书发出后改变中标结果</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r>
              <w:rPr>
                <w:rFonts w:ascii="仿宋_GB2312" w:hAnsi="仿宋_GB2312" w:eastAsia="仿宋_GB2312" w:cs="仿宋_GB2312"/>
                <w:color w:val="000000"/>
                <w:kern w:val="0"/>
                <w:sz w:val="28"/>
                <w:szCs w:val="28"/>
              </w:rPr>
              <w:t>5</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将工程发包给不具有相应资质等级的勘察、设计、施工单位或者委托给不具有相应资质等级的工程监理单位</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r>
              <w:rPr>
                <w:rFonts w:ascii="仿宋_GB2312" w:hAnsi="仿宋_GB2312" w:eastAsia="仿宋_GB2312" w:cs="仿宋_GB2312"/>
                <w:color w:val="000000"/>
                <w:kern w:val="0"/>
                <w:sz w:val="28"/>
                <w:szCs w:val="28"/>
              </w:rPr>
              <w:t>6</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将工程发包给无安全生产许可证的施工单位或个人</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r>
              <w:rPr>
                <w:rFonts w:ascii="仿宋_GB2312" w:hAnsi="仿宋_GB2312" w:eastAsia="仿宋_GB2312" w:cs="仿宋_GB2312"/>
                <w:color w:val="000000"/>
                <w:kern w:val="0"/>
                <w:sz w:val="28"/>
                <w:szCs w:val="28"/>
              </w:rPr>
              <w:t>7</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委托未取得相应资质的检测机构进行检测</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r>
              <w:rPr>
                <w:rFonts w:ascii="仿宋_GB2312" w:hAnsi="仿宋_GB2312" w:eastAsia="仿宋_GB2312" w:cs="仿宋_GB2312"/>
                <w:color w:val="000000"/>
                <w:kern w:val="0"/>
                <w:sz w:val="28"/>
                <w:szCs w:val="28"/>
              </w:rPr>
              <w:t>8</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将建设工程肢解发包</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r>
              <w:rPr>
                <w:rFonts w:ascii="仿宋_GB2312" w:hAnsi="仿宋_GB2312" w:eastAsia="仿宋_GB2312" w:cs="仿宋_GB2312"/>
                <w:color w:val="000000"/>
                <w:kern w:val="0"/>
                <w:sz w:val="28"/>
                <w:szCs w:val="28"/>
              </w:rPr>
              <w:t>9</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发包人强令总承包人实施分包，或者限定总承包人将工程发包给指定的分包人</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r>
              <w:rPr>
                <w:rFonts w:ascii="仿宋_GB2312" w:hAnsi="仿宋_GB2312" w:eastAsia="仿宋_GB2312" w:cs="仿宋_GB2312"/>
                <w:color w:val="000000"/>
                <w:kern w:val="0"/>
                <w:sz w:val="28"/>
                <w:szCs w:val="28"/>
              </w:rPr>
              <w:t>0</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发包人强行要求承包人购买指定的生产厂、供应商的产品</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98"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453" w:type="dxa"/>
            <w:vMerge w:val="restart"/>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质量安全</w:t>
            </w: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1</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县（市、区）住建部门检查通报或纳入黑榜</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98"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453"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市（州）住建部门检查通报或纳入黑榜</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3</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违反《建筑法》《建设工程质量管理条例》《建设工程安全生产管理条例》，及时纠正，未造成后果</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4</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违反《建筑法》《建设工程质量管理条例》《建设工程安全生产管理条例》，既成事实，虽无法纠正，但未造成质量安全事故或其他严重后果</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5</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违反《建筑法》《建设工程质量管理条例》《建设工程安全生产管理条例》，既成事实，且造成质量安全事故或其他严重后果</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6</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住建厅检查通报或纳入黑榜</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7</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发生一般质量、安全事故，建设单位有责任</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发生较大及以上工程建设质量、安全事故，或发生两起以上一般质量、安全事故，建设单位有责任</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498"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453" w:type="dxa"/>
            <w:vMerge w:val="restart"/>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拖欠工程款</w:t>
            </w: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1</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工程完工后，因建设单位原因未在合同约定时间内办理竣工结算</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498"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453"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拒付现场安全文明施工措施工费，或未按核定标准支付现场安全文明施工措施工费；不按照规定支付各项不可竞争费用</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3</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建设单位未按规定提供工程款支付担保</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4</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将建设工程发包给个人或者不具备合法经营资格的单位导致拖欠农民工工资</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5</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未及时签订或督促施工单位签订协议，约定工程款计量周期、工程款进度结算办法以及人工费用拨付周期。造成工资专户开设滞后或未按约定及时足额拨付工资性工程款</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6</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未以项目为单位建立保障农民工工资支付协调机制和工资拖欠预防机制，督促施工总承包单位加强劳动用工管理，妥善处理与农民工工资支付相关的矛盾纠纷</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7</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不按合同约定支付施工工程款及工程勘察、设计、监理、造价咨询、招标代理、检测试验等费用，或违规收取费用</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8</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因拖欠工程款未到位造成工资拖欠，引发集体讨薪事件等，</w:t>
            </w:r>
            <w:r>
              <w:rPr>
                <w:rFonts w:hint="eastAsia" w:ascii="仿宋_GB2312" w:hAnsi="仿宋_GB2312" w:eastAsia="仿宋_GB2312" w:cs="仿宋_GB2312"/>
                <w:color w:val="000000"/>
                <w:sz w:val="28"/>
                <w:szCs w:val="28"/>
              </w:rPr>
              <w:t>造成严重社会影响</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98"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453" w:type="dxa"/>
            <w:vMerge w:val="restart"/>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其他行为</w:t>
            </w: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1</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县（市、区）住建</w:t>
            </w:r>
            <w:r>
              <w:rPr>
                <w:rFonts w:hint="eastAsia" w:ascii="宋体" w:hAnsi="宋体" w:eastAsia="仿宋_GB2312" w:cs="Times New Roman"/>
                <w:color w:val="000000"/>
                <w:kern w:val="0"/>
                <w:sz w:val="28"/>
                <w:szCs w:val="28"/>
              </w:rPr>
              <w:t>部门</w:t>
            </w:r>
            <w:r>
              <w:rPr>
                <w:rFonts w:hint="eastAsia" w:ascii="仿宋_GB2312" w:hAnsi="仿宋_GB2312" w:eastAsia="仿宋_GB2312" w:cs="仿宋_GB2312"/>
                <w:color w:val="000000"/>
                <w:kern w:val="0"/>
                <w:sz w:val="28"/>
                <w:szCs w:val="28"/>
              </w:rPr>
              <w:t>通报批评、行政处罚</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98"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453"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商品房销售中，未按规定向购房者提供《住宅质量保证书》和《住宅使用说明书》，未依照《住宅质量保证书》承诺的内容进行保修或保修不及时</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3</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对在深基坑施工影响范围内的周边建筑物，未按规定办理保全手续</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498"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453" w:type="dxa"/>
            <w:vMerge w:val="continue"/>
            <w:shd w:val="clear" w:color="000000" w:fill="FFFFFF"/>
            <w:vAlign w:val="center"/>
          </w:tcPr>
          <w:p>
            <w:pPr>
              <w:widowControl/>
              <w:overflowPunct w:val="0"/>
              <w:spacing w:line="380" w:lineRule="exact"/>
              <w:jc w:val="center"/>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4</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签订阴阳合同</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5</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市（州）住建</w:t>
            </w:r>
            <w:r>
              <w:rPr>
                <w:rFonts w:hint="eastAsia" w:ascii="宋体" w:hAnsi="宋体" w:eastAsia="仿宋_GB2312" w:cs="Times New Roman"/>
                <w:color w:val="000000"/>
                <w:kern w:val="0"/>
                <w:sz w:val="28"/>
                <w:szCs w:val="28"/>
              </w:rPr>
              <w:t>部门</w:t>
            </w:r>
            <w:r>
              <w:rPr>
                <w:rFonts w:hint="eastAsia" w:ascii="仿宋_GB2312" w:hAnsi="仿宋_GB2312" w:eastAsia="仿宋_GB2312" w:cs="仿宋_GB2312"/>
                <w:color w:val="000000"/>
                <w:kern w:val="0"/>
                <w:sz w:val="28"/>
                <w:szCs w:val="28"/>
              </w:rPr>
              <w:t>通报批评、行政处罚</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6</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住建厅通报批评、行政处罚</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98"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453" w:type="dxa"/>
            <w:vMerge w:val="continue"/>
            <w:vAlign w:val="center"/>
          </w:tcPr>
          <w:p>
            <w:pPr>
              <w:widowControl/>
              <w:overflowPunct w:val="0"/>
              <w:spacing w:line="380" w:lineRule="exact"/>
              <w:jc w:val="left"/>
              <w:rPr>
                <w:rFonts w:ascii="仿宋_GB2312" w:hAnsi="仿宋_GB2312" w:eastAsia="仿宋_GB2312" w:cs="仿宋_GB2312"/>
                <w:b/>
                <w:bCs/>
                <w:color w:val="000000"/>
                <w:kern w:val="0"/>
                <w:sz w:val="28"/>
                <w:szCs w:val="28"/>
              </w:rPr>
            </w:pPr>
          </w:p>
        </w:tc>
        <w:tc>
          <w:tcPr>
            <w:tcW w:w="555"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7</w:t>
            </w:r>
          </w:p>
        </w:tc>
        <w:tc>
          <w:tcPr>
            <w:tcW w:w="6723" w:type="dxa"/>
            <w:shd w:val="clear" w:color="000000" w:fill="FFFFFF"/>
            <w:vAlign w:val="center"/>
          </w:tcPr>
          <w:p>
            <w:pPr>
              <w:widowControl/>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住建部通报批评、行政处罚</w:t>
            </w:r>
          </w:p>
        </w:tc>
        <w:tc>
          <w:tcPr>
            <w:tcW w:w="798" w:type="dxa"/>
            <w:shd w:val="clear" w:color="000000" w:fill="FFFFFF"/>
            <w:vAlign w:val="center"/>
          </w:tcPr>
          <w:p>
            <w:pPr>
              <w:widowControl/>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-15</w:t>
            </w:r>
          </w:p>
        </w:tc>
      </w:tr>
    </w:tbl>
    <w:p>
      <w:pPr>
        <w:overflowPunct w:val="0"/>
        <w:spacing w:after="120"/>
        <w:rPr>
          <w:rFonts w:ascii="仿宋_GB2312" w:hAnsi="仿宋_GB2312" w:eastAsia="仿宋_GB2312" w:cs="Times New Roman"/>
          <w:color w:val="000000"/>
          <w:sz w:val="32"/>
        </w:rPr>
      </w:pPr>
    </w:p>
    <w:p>
      <w:pPr>
        <w:overflowPunct w:val="0"/>
        <w:spacing w:line="600" w:lineRule="exact"/>
        <w:jc w:val="center"/>
        <w:rPr>
          <w:rFonts w:ascii="黑体" w:hAnsi="黑体" w:eastAsia="黑体" w:cs="Times New Roman"/>
          <w:color w:val="000000"/>
          <w:sz w:val="32"/>
          <w:szCs w:val="32"/>
        </w:rPr>
      </w:pPr>
      <w:r>
        <w:rPr>
          <w:rFonts w:hint="eastAsia" w:ascii="黑体" w:hAnsi="黑体" w:eastAsia="黑体" w:cs="Times New Roman"/>
          <w:color w:val="000000"/>
          <w:sz w:val="32"/>
          <w:szCs w:val="32"/>
        </w:rPr>
        <w:br w:type="page"/>
      </w:r>
      <w:r>
        <w:rPr>
          <w:rFonts w:hint="eastAsia" w:ascii="黑体" w:hAnsi="黑体" w:eastAsia="黑体" w:cs="Times New Roman"/>
          <w:color w:val="000000"/>
          <w:sz w:val="32"/>
          <w:szCs w:val="32"/>
        </w:rPr>
        <w:t>二、勘察单位信用评价指标</w:t>
      </w:r>
    </w:p>
    <w:tbl>
      <w:tblPr>
        <w:tblStyle w:val="6"/>
        <w:tblW w:w="539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0" w:type="dxa"/>
          <w:bottom w:w="0" w:type="dxa"/>
          <w:right w:w="0" w:type="dxa"/>
        </w:tblCellMar>
      </w:tblPr>
      <w:tblGrid>
        <w:gridCol w:w="534"/>
        <w:gridCol w:w="571"/>
        <w:gridCol w:w="540"/>
        <w:gridCol w:w="6480"/>
        <w:gridCol w:w="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616" w:type="pct"/>
            <w:gridSpan w:val="2"/>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行为</w:t>
            </w:r>
          </w:p>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类别</w:t>
            </w:r>
          </w:p>
        </w:tc>
        <w:tc>
          <w:tcPr>
            <w:tcW w:w="301"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编号</w:t>
            </w:r>
          </w:p>
        </w:tc>
        <w:tc>
          <w:tcPr>
            <w:tcW w:w="3611"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行为描述</w:t>
            </w:r>
          </w:p>
        </w:tc>
        <w:tc>
          <w:tcPr>
            <w:tcW w:w="470"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98" w:type="pct"/>
            <w:vMerge w:val="restart"/>
            <w:shd w:val="clear" w:color="auto" w:fill="FFFFFF"/>
            <w:vAlign w:val="center"/>
          </w:tcPr>
          <w:p>
            <w:pPr>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优</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良</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行</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为</w:t>
            </w:r>
          </w:p>
        </w:tc>
        <w:tc>
          <w:tcPr>
            <w:tcW w:w="318"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优良信息</w:t>
            </w:r>
          </w:p>
        </w:tc>
        <w:tc>
          <w:tcPr>
            <w:tcW w:w="301" w:type="pct"/>
            <w:shd w:val="clear" w:color="auto" w:fill="FFFFFF"/>
            <w:vAlign w:val="center"/>
          </w:tcPr>
          <w:p>
            <w:pPr>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1</w:t>
            </w:r>
          </w:p>
        </w:tc>
        <w:tc>
          <w:tcPr>
            <w:tcW w:w="3611"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获得党中央国务院表彰</w:t>
            </w:r>
          </w:p>
        </w:tc>
        <w:tc>
          <w:tcPr>
            <w:tcW w:w="470" w:type="pct"/>
            <w:shd w:val="clear" w:color="auto" w:fill="FFFFFF"/>
            <w:tcMar>
              <w:top w:w="0" w:type="dxa"/>
              <w:left w:w="150" w:type="dxa"/>
              <w:bottom w:w="0" w:type="dxa"/>
              <w:right w:w="0" w:type="dxa"/>
            </w:tcMar>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29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1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01" w:type="pct"/>
            <w:shd w:val="clear" w:color="auto" w:fill="FFFFFF"/>
            <w:vAlign w:val="center"/>
          </w:tcPr>
          <w:p>
            <w:pPr>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2</w:t>
            </w:r>
          </w:p>
        </w:tc>
        <w:tc>
          <w:tcPr>
            <w:tcW w:w="3611"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获得住建部、省委省政府表彰</w:t>
            </w:r>
          </w:p>
        </w:tc>
        <w:tc>
          <w:tcPr>
            <w:tcW w:w="470" w:type="pct"/>
            <w:shd w:val="clear" w:color="auto" w:fill="FFFFFF"/>
            <w:tcMar>
              <w:top w:w="0" w:type="dxa"/>
              <w:left w:w="150" w:type="dxa"/>
              <w:bottom w:w="0" w:type="dxa"/>
              <w:right w:w="0" w:type="dxa"/>
            </w:tcMar>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9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1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01" w:type="pct"/>
            <w:shd w:val="clear" w:color="auto" w:fill="FFFFFF"/>
            <w:vAlign w:val="center"/>
          </w:tcPr>
          <w:p>
            <w:pPr>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3</w:t>
            </w:r>
          </w:p>
        </w:tc>
        <w:tc>
          <w:tcPr>
            <w:tcW w:w="3611"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获得国家级优秀工程勘察设计奖</w:t>
            </w:r>
          </w:p>
        </w:tc>
        <w:tc>
          <w:tcPr>
            <w:tcW w:w="470" w:type="pct"/>
            <w:shd w:val="clear" w:color="auto" w:fill="FFFFFF"/>
            <w:tcMar>
              <w:top w:w="0" w:type="dxa"/>
              <w:left w:w="150" w:type="dxa"/>
              <w:bottom w:w="0" w:type="dxa"/>
              <w:right w:w="0" w:type="dxa"/>
            </w:tcMar>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9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1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01" w:type="pct"/>
            <w:shd w:val="clear" w:color="auto" w:fill="FFFFFF"/>
            <w:vAlign w:val="center"/>
          </w:tcPr>
          <w:p>
            <w:pPr>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4</w:t>
            </w:r>
          </w:p>
        </w:tc>
        <w:tc>
          <w:tcPr>
            <w:tcW w:w="3611"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获得国家科技进步奖</w:t>
            </w:r>
          </w:p>
        </w:tc>
        <w:tc>
          <w:tcPr>
            <w:tcW w:w="470" w:type="pct"/>
            <w:shd w:val="clear" w:color="auto" w:fill="FFFFFF"/>
            <w:tcMar>
              <w:top w:w="0" w:type="dxa"/>
              <w:left w:w="150" w:type="dxa"/>
              <w:bottom w:w="0" w:type="dxa"/>
              <w:right w:w="0" w:type="dxa"/>
            </w:tcMar>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9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1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01" w:type="pct"/>
            <w:shd w:val="clear" w:color="auto" w:fill="FFFFFF"/>
            <w:vAlign w:val="center"/>
          </w:tcPr>
          <w:p>
            <w:pPr>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5</w:t>
            </w:r>
          </w:p>
        </w:tc>
        <w:tc>
          <w:tcPr>
            <w:tcW w:w="3611"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获得省部级优秀工程勘察设计奖</w:t>
            </w:r>
          </w:p>
        </w:tc>
        <w:tc>
          <w:tcPr>
            <w:tcW w:w="470" w:type="pct"/>
            <w:shd w:val="clear" w:color="auto" w:fill="FFFFFF"/>
            <w:tcMar>
              <w:top w:w="0" w:type="dxa"/>
              <w:left w:w="150" w:type="dxa"/>
              <w:bottom w:w="0" w:type="dxa"/>
              <w:right w:w="0" w:type="dxa"/>
            </w:tcMar>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9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1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01" w:type="pct"/>
            <w:shd w:val="clear" w:color="auto" w:fill="FFFFFF"/>
            <w:vAlign w:val="center"/>
          </w:tcPr>
          <w:p>
            <w:pPr>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6</w:t>
            </w:r>
          </w:p>
        </w:tc>
        <w:tc>
          <w:tcPr>
            <w:tcW w:w="3611"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获得住建厅、市（州）党委政府、国家级建设行业协会表彰</w:t>
            </w:r>
          </w:p>
        </w:tc>
        <w:tc>
          <w:tcPr>
            <w:tcW w:w="470" w:type="pct"/>
            <w:shd w:val="clear" w:color="auto" w:fill="FFFFFF"/>
            <w:tcMar>
              <w:top w:w="0" w:type="dxa"/>
              <w:left w:w="150" w:type="dxa"/>
              <w:bottom w:w="0" w:type="dxa"/>
              <w:right w:w="0" w:type="dxa"/>
            </w:tcMar>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5" w:hRule="atLeast"/>
          <w:jc w:val="center"/>
        </w:trPr>
        <w:tc>
          <w:tcPr>
            <w:tcW w:w="29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1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01" w:type="pct"/>
            <w:shd w:val="clear" w:color="auto" w:fill="FFFFFF"/>
            <w:vAlign w:val="center"/>
          </w:tcPr>
          <w:p>
            <w:pPr>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7</w:t>
            </w:r>
          </w:p>
        </w:tc>
        <w:tc>
          <w:tcPr>
            <w:tcW w:w="3611"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获得省级科技进步奖</w:t>
            </w:r>
          </w:p>
        </w:tc>
        <w:tc>
          <w:tcPr>
            <w:tcW w:w="470" w:type="pct"/>
            <w:shd w:val="clear" w:color="auto" w:fill="FFFFFF"/>
            <w:tcMar>
              <w:top w:w="0" w:type="dxa"/>
              <w:left w:w="150" w:type="dxa"/>
              <w:bottom w:w="0" w:type="dxa"/>
              <w:right w:w="0" w:type="dxa"/>
            </w:tcMar>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5" w:hRule="atLeast"/>
          <w:jc w:val="center"/>
        </w:trPr>
        <w:tc>
          <w:tcPr>
            <w:tcW w:w="29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1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01" w:type="pct"/>
            <w:shd w:val="clear" w:color="auto" w:fill="FFFFFF"/>
            <w:vAlign w:val="center"/>
          </w:tcPr>
          <w:p>
            <w:pPr>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8</w:t>
            </w:r>
          </w:p>
        </w:tc>
        <w:tc>
          <w:tcPr>
            <w:tcW w:w="3611"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主编国家标准</w:t>
            </w:r>
          </w:p>
        </w:tc>
        <w:tc>
          <w:tcPr>
            <w:tcW w:w="470" w:type="pct"/>
            <w:shd w:val="clear" w:color="auto" w:fill="FFFFFF"/>
            <w:tcMar>
              <w:top w:w="0" w:type="dxa"/>
              <w:left w:w="150" w:type="dxa"/>
              <w:bottom w:w="0" w:type="dxa"/>
              <w:right w:w="0" w:type="dxa"/>
            </w:tcMar>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9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1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01" w:type="pct"/>
            <w:shd w:val="clear" w:color="auto" w:fill="FFFFFF"/>
            <w:vAlign w:val="center"/>
          </w:tcPr>
          <w:p>
            <w:pPr>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9</w:t>
            </w:r>
          </w:p>
        </w:tc>
        <w:tc>
          <w:tcPr>
            <w:tcW w:w="3611"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获得市（州）级优秀工程勘察设计奖</w:t>
            </w:r>
          </w:p>
        </w:tc>
        <w:tc>
          <w:tcPr>
            <w:tcW w:w="470" w:type="pct"/>
            <w:shd w:val="clear" w:color="auto" w:fill="FFFFFF"/>
            <w:tcMar>
              <w:top w:w="0" w:type="dxa"/>
              <w:left w:w="150" w:type="dxa"/>
              <w:bottom w:w="0" w:type="dxa"/>
              <w:right w:w="0" w:type="dxa"/>
            </w:tcMar>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9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1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01" w:type="pct"/>
            <w:shd w:val="clear" w:color="auto" w:fill="FFFFFF"/>
            <w:vAlign w:val="center"/>
          </w:tcPr>
          <w:p>
            <w:pPr>
              <w:overflowPunct w:val="0"/>
              <w:spacing w:line="380" w:lineRule="exact"/>
              <w:jc w:val="center"/>
              <w:rPr>
                <w:rFonts w:ascii="仿宋_GB2312" w:hAnsi="仿宋_GB2312" w:eastAsia="仿宋_GB2312" w:cs="仿宋_GB2312"/>
                <w:bCs/>
                <w:color w:val="000000"/>
                <w:kern w:val="0"/>
                <w:sz w:val="28"/>
                <w:szCs w:val="28"/>
              </w:rPr>
            </w:pPr>
            <w:r>
              <w:rPr>
                <w:rFonts w:ascii="仿宋_GB2312" w:hAnsi="仿宋_GB2312" w:eastAsia="仿宋_GB2312" w:cs="仿宋_GB2312"/>
                <w:color w:val="000000"/>
                <w:kern w:val="0"/>
                <w:sz w:val="28"/>
                <w:szCs w:val="28"/>
              </w:rPr>
              <w:t>10</w:t>
            </w:r>
          </w:p>
        </w:tc>
        <w:tc>
          <w:tcPr>
            <w:tcW w:w="3611"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获得市（州）住建</w:t>
            </w:r>
            <w:r>
              <w:rPr>
                <w:rFonts w:hint="eastAsia" w:ascii="宋体" w:hAnsi="宋体" w:eastAsia="仿宋_GB2312" w:cs="Times New Roman"/>
                <w:color w:val="000000"/>
                <w:kern w:val="0"/>
                <w:sz w:val="28"/>
                <w:szCs w:val="28"/>
              </w:rPr>
              <w:t>部门</w:t>
            </w:r>
            <w:r>
              <w:rPr>
                <w:rFonts w:hint="eastAsia" w:ascii="仿宋_GB2312" w:hAnsi="仿宋_GB2312" w:eastAsia="仿宋_GB2312" w:cs="仿宋_GB2312"/>
                <w:color w:val="000000"/>
                <w:kern w:val="0"/>
                <w:sz w:val="28"/>
                <w:szCs w:val="28"/>
              </w:rPr>
              <w:t>、县（市、区）党委政府、省级建设行业协会表彰</w:t>
            </w:r>
          </w:p>
        </w:tc>
        <w:tc>
          <w:tcPr>
            <w:tcW w:w="470" w:type="pct"/>
            <w:shd w:val="clear" w:color="auto" w:fill="FFFFFF"/>
            <w:tcMar>
              <w:top w:w="0" w:type="dxa"/>
              <w:left w:w="150" w:type="dxa"/>
              <w:bottom w:w="0" w:type="dxa"/>
              <w:right w:w="0" w:type="dxa"/>
            </w:tcMar>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9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1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01" w:type="pct"/>
            <w:shd w:val="clear" w:color="auto" w:fill="FFFFFF"/>
            <w:vAlign w:val="center"/>
          </w:tcPr>
          <w:p>
            <w:pPr>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1</w:t>
            </w:r>
          </w:p>
        </w:tc>
        <w:tc>
          <w:tcPr>
            <w:tcW w:w="3611"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主编地方标准、行业标准</w:t>
            </w:r>
          </w:p>
        </w:tc>
        <w:tc>
          <w:tcPr>
            <w:tcW w:w="470" w:type="pct"/>
            <w:shd w:val="clear" w:color="auto" w:fill="FFFFFF"/>
            <w:tcMar>
              <w:top w:w="0" w:type="dxa"/>
              <w:left w:w="150" w:type="dxa"/>
              <w:bottom w:w="0" w:type="dxa"/>
              <w:right w:w="0" w:type="dxa"/>
            </w:tcMar>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9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1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01" w:type="pct"/>
            <w:shd w:val="clear" w:color="auto" w:fill="FFFFFF"/>
            <w:vAlign w:val="center"/>
          </w:tcPr>
          <w:p>
            <w:pPr>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2</w:t>
            </w:r>
          </w:p>
        </w:tc>
        <w:tc>
          <w:tcPr>
            <w:tcW w:w="3611"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获得县（市、区）住建</w:t>
            </w:r>
            <w:r>
              <w:rPr>
                <w:rFonts w:hint="eastAsia" w:ascii="宋体" w:hAnsi="宋体" w:eastAsia="仿宋_GB2312" w:cs="Times New Roman"/>
                <w:color w:val="000000"/>
                <w:kern w:val="0"/>
                <w:sz w:val="28"/>
                <w:szCs w:val="28"/>
              </w:rPr>
              <w:t>部门</w:t>
            </w:r>
            <w:r>
              <w:rPr>
                <w:rFonts w:hint="eastAsia" w:ascii="仿宋_GB2312" w:hAnsi="仿宋_GB2312" w:eastAsia="仿宋_GB2312" w:cs="仿宋_GB2312"/>
                <w:color w:val="000000"/>
                <w:kern w:val="0"/>
                <w:sz w:val="28"/>
                <w:szCs w:val="28"/>
              </w:rPr>
              <w:t>、市（州）建设行业协会表彰</w:t>
            </w:r>
          </w:p>
        </w:tc>
        <w:tc>
          <w:tcPr>
            <w:tcW w:w="470" w:type="pct"/>
            <w:shd w:val="clear" w:color="auto" w:fill="FFFFFF"/>
            <w:tcMar>
              <w:top w:w="0" w:type="dxa"/>
              <w:left w:w="150" w:type="dxa"/>
              <w:bottom w:w="0" w:type="dxa"/>
              <w:right w:w="0" w:type="dxa"/>
            </w:tcMar>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9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1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01" w:type="pct"/>
            <w:shd w:val="clear" w:color="auto" w:fill="FFFFFF"/>
            <w:vAlign w:val="center"/>
          </w:tcPr>
          <w:p>
            <w:pPr>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3</w:t>
            </w:r>
          </w:p>
        </w:tc>
        <w:tc>
          <w:tcPr>
            <w:tcW w:w="3611"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参编地方标准、行业标准</w:t>
            </w:r>
          </w:p>
        </w:tc>
        <w:tc>
          <w:tcPr>
            <w:tcW w:w="470" w:type="pct"/>
            <w:shd w:val="clear" w:color="auto" w:fill="FFFFFF"/>
            <w:tcMar>
              <w:top w:w="0" w:type="dxa"/>
              <w:left w:w="150" w:type="dxa"/>
              <w:bottom w:w="0" w:type="dxa"/>
              <w:right w:w="0" w:type="dxa"/>
            </w:tcMar>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95" w:hRule="atLeast"/>
          <w:jc w:val="center"/>
        </w:trPr>
        <w:tc>
          <w:tcPr>
            <w:tcW w:w="29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1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01" w:type="pct"/>
            <w:shd w:val="clear" w:color="auto" w:fill="FFFFFF"/>
            <w:vAlign w:val="center"/>
          </w:tcPr>
          <w:p>
            <w:pPr>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4</w:t>
            </w:r>
          </w:p>
        </w:tc>
        <w:tc>
          <w:tcPr>
            <w:tcW w:w="3611"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参编国家标准</w:t>
            </w:r>
          </w:p>
        </w:tc>
        <w:tc>
          <w:tcPr>
            <w:tcW w:w="470" w:type="pct"/>
            <w:shd w:val="clear" w:color="auto" w:fill="FFFFFF"/>
            <w:tcMar>
              <w:top w:w="0" w:type="dxa"/>
              <w:left w:w="150" w:type="dxa"/>
              <w:bottom w:w="0" w:type="dxa"/>
              <w:right w:w="0" w:type="dxa"/>
            </w:tcMar>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98"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不</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良</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行</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为</w:t>
            </w:r>
          </w:p>
        </w:tc>
        <w:tc>
          <w:tcPr>
            <w:tcW w:w="318"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资质及业务承揽</w:t>
            </w:r>
          </w:p>
        </w:tc>
        <w:tc>
          <w:tcPr>
            <w:tcW w:w="301"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1</w:t>
            </w:r>
          </w:p>
        </w:tc>
        <w:tc>
          <w:tcPr>
            <w:tcW w:w="3611"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未取得资质证书承揽工程，或超越本单位资质等级承揽业务</w:t>
            </w:r>
          </w:p>
        </w:tc>
        <w:tc>
          <w:tcPr>
            <w:tcW w:w="470" w:type="pct"/>
            <w:shd w:val="clear" w:color="auto" w:fill="FFFFFF"/>
            <w:tcMar>
              <w:top w:w="0" w:type="dxa"/>
              <w:left w:w="150" w:type="dxa"/>
              <w:bottom w:w="0" w:type="dxa"/>
              <w:right w:w="0" w:type="dxa"/>
            </w:tcMar>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1" w:hRule="atLeast"/>
          <w:jc w:val="center"/>
        </w:trPr>
        <w:tc>
          <w:tcPr>
            <w:tcW w:w="29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1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01"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611"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以欺骗手段取得资质证书承揽业务</w:t>
            </w:r>
          </w:p>
        </w:tc>
        <w:tc>
          <w:tcPr>
            <w:tcW w:w="470" w:type="pct"/>
            <w:shd w:val="clear" w:color="auto" w:fill="FFFFFF"/>
            <w:tcMar>
              <w:top w:w="0" w:type="dxa"/>
              <w:left w:w="150" w:type="dxa"/>
              <w:bottom w:w="0" w:type="dxa"/>
              <w:right w:w="0" w:type="dxa"/>
            </w:tcMar>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29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1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01"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3</w:t>
            </w:r>
          </w:p>
        </w:tc>
        <w:tc>
          <w:tcPr>
            <w:tcW w:w="3611"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允许其他单位或个人以本单位名义承揽业务</w:t>
            </w:r>
          </w:p>
        </w:tc>
        <w:tc>
          <w:tcPr>
            <w:tcW w:w="470" w:type="pct"/>
            <w:shd w:val="clear" w:color="auto" w:fill="FFFFFF"/>
            <w:tcMar>
              <w:top w:w="0" w:type="dxa"/>
              <w:left w:w="150" w:type="dxa"/>
              <w:bottom w:w="0" w:type="dxa"/>
              <w:right w:w="0" w:type="dxa"/>
            </w:tcMar>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9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1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01"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4</w:t>
            </w:r>
          </w:p>
        </w:tc>
        <w:tc>
          <w:tcPr>
            <w:tcW w:w="3611"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以他人名义投标，利用伪造、转让、租借、无效资质证书参加投标，或者请其他单位在自己编制的投标文件上代为签字盖章，弄虚作假，骗取中标</w:t>
            </w:r>
          </w:p>
        </w:tc>
        <w:tc>
          <w:tcPr>
            <w:tcW w:w="470"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9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1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01"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5</w:t>
            </w:r>
          </w:p>
        </w:tc>
        <w:tc>
          <w:tcPr>
            <w:tcW w:w="3611"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将承揽的业务转包或者违法分包</w:t>
            </w:r>
          </w:p>
        </w:tc>
        <w:tc>
          <w:tcPr>
            <w:tcW w:w="470"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29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1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01"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6</w:t>
            </w:r>
          </w:p>
        </w:tc>
        <w:tc>
          <w:tcPr>
            <w:tcW w:w="3611"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私下挂靠、私下组织或参与承接勘察业务</w:t>
            </w:r>
          </w:p>
        </w:tc>
        <w:tc>
          <w:tcPr>
            <w:tcW w:w="470"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9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1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01"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7</w:t>
            </w:r>
          </w:p>
        </w:tc>
        <w:tc>
          <w:tcPr>
            <w:tcW w:w="3611"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受到住建部门停业整顿、降低资质等级行政处罚</w:t>
            </w:r>
          </w:p>
        </w:tc>
        <w:tc>
          <w:tcPr>
            <w:tcW w:w="470"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4" w:hRule="atLeast"/>
          <w:jc w:val="center"/>
        </w:trPr>
        <w:tc>
          <w:tcPr>
            <w:tcW w:w="29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1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01"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c>
          <w:tcPr>
            <w:tcW w:w="3611"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相互串通投标或者与招标人串通投标；以向招标人或者评标委员会成员行贿的手段谋取中标</w:t>
            </w:r>
          </w:p>
        </w:tc>
        <w:tc>
          <w:tcPr>
            <w:tcW w:w="470"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96" w:hRule="atLeast"/>
          <w:jc w:val="center"/>
        </w:trPr>
        <w:tc>
          <w:tcPr>
            <w:tcW w:w="29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1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01"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9</w:t>
            </w:r>
          </w:p>
        </w:tc>
        <w:tc>
          <w:tcPr>
            <w:tcW w:w="3611"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受到住建部门吊销资质证书行政处罚</w:t>
            </w:r>
          </w:p>
        </w:tc>
        <w:tc>
          <w:tcPr>
            <w:tcW w:w="470"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29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18"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质量安全</w:t>
            </w:r>
          </w:p>
        </w:tc>
        <w:tc>
          <w:tcPr>
            <w:tcW w:w="301"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1</w:t>
            </w:r>
          </w:p>
        </w:tc>
        <w:tc>
          <w:tcPr>
            <w:tcW w:w="3611"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县（市、区）住建部门检查通报或纳入黑榜</w:t>
            </w:r>
          </w:p>
        </w:tc>
        <w:tc>
          <w:tcPr>
            <w:tcW w:w="470"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8" w:hRule="atLeast"/>
          <w:jc w:val="center"/>
        </w:trPr>
        <w:tc>
          <w:tcPr>
            <w:tcW w:w="29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1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01"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611"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违反《建筑法》《建设工程质量管理条例》《建设工程安全生产管理条例》《建设工程勘察设计管理条例》，及时纠正，未造成质量安全事故或其他严重后果</w:t>
            </w:r>
          </w:p>
        </w:tc>
        <w:tc>
          <w:tcPr>
            <w:tcW w:w="470"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5" w:hRule="atLeast"/>
          <w:jc w:val="center"/>
        </w:trPr>
        <w:tc>
          <w:tcPr>
            <w:tcW w:w="29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1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01"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3</w:t>
            </w:r>
          </w:p>
        </w:tc>
        <w:tc>
          <w:tcPr>
            <w:tcW w:w="3611"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市（州）住建部门检查通报或纳入黑榜</w:t>
            </w:r>
          </w:p>
        </w:tc>
        <w:tc>
          <w:tcPr>
            <w:tcW w:w="470"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1186" w:hRule="atLeast"/>
          <w:jc w:val="center"/>
        </w:trPr>
        <w:tc>
          <w:tcPr>
            <w:tcW w:w="29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1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01"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4</w:t>
            </w:r>
          </w:p>
        </w:tc>
        <w:tc>
          <w:tcPr>
            <w:tcW w:w="3611"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违反《建筑法》《建设工程质量管理条例》《建设工程安全生产管理条例》《建设工程勘察设计管理条例》，虽既成事实，但未造成质量安全事故或其他严重后果</w:t>
            </w:r>
          </w:p>
        </w:tc>
        <w:tc>
          <w:tcPr>
            <w:tcW w:w="470"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29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1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01"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5</w:t>
            </w:r>
          </w:p>
        </w:tc>
        <w:tc>
          <w:tcPr>
            <w:tcW w:w="3611"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违反《建筑法》《建设工程质量管理条例》《建设工程安全生产管理条例》《建设工程勘察设计管理条例》，既成事实，且造成质量安全事故或其他严重后果</w:t>
            </w:r>
          </w:p>
        </w:tc>
        <w:tc>
          <w:tcPr>
            <w:tcW w:w="470"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9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1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01"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6</w:t>
            </w:r>
          </w:p>
        </w:tc>
        <w:tc>
          <w:tcPr>
            <w:tcW w:w="3611"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住建厅检查通报或纳入黑榜</w:t>
            </w:r>
          </w:p>
        </w:tc>
        <w:tc>
          <w:tcPr>
            <w:tcW w:w="470"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98" w:type="pct"/>
            <w:vMerge w:val="continue"/>
            <w:shd w:val="clear" w:color="auto" w:fill="FFFFFF"/>
            <w:vAlign w:val="center"/>
          </w:tcPr>
          <w:p>
            <w:pPr>
              <w:overflowPunct w:val="0"/>
              <w:spacing w:line="380" w:lineRule="exact"/>
              <w:jc w:val="center"/>
              <w:rPr>
                <w:rFonts w:ascii="仿宋_GB2312" w:hAnsi="仿宋_GB2312" w:eastAsia="仿宋_GB2312" w:cs="仿宋_GB2312"/>
                <w:b/>
                <w:color w:val="000000"/>
                <w:kern w:val="0"/>
                <w:sz w:val="28"/>
                <w:szCs w:val="28"/>
              </w:rPr>
            </w:pPr>
          </w:p>
        </w:tc>
        <w:tc>
          <w:tcPr>
            <w:tcW w:w="318"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其他行为</w:t>
            </w:r>
          </w:p>
        </w:tc>
        <w:tc>
          <w:tcPr>
            <w:tcW w:w="301"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1</w:t>
            </w:r>
          </w:p>
        </w:tc>
        <w:tc>
          <w:tcPr>
            <w:tcW w:w="3611"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县（市、区）住建部门通报批评、行政处罚</w:t>
            </w:r>
          </w:p>
        </w:tc>
        <w:tc>
          <w:tcPr>
            <w:tcW w:w="470"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9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1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01"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611"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市（州）住建部门通报批评、行政处罚</w:t>
            </w:r>
          </w:p>
        </w:tc>
        <w:tc>
          <w:tcPr>
            <w:tcW w:w="470"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9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1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01"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3</w:t>
            </w:r>
          </w:p>
        </w:tc>
        <w:tc>
          <w:tcPr>
            <w:tcW w:w="3611"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住建厅通报批评、行政处罚</w:t>
            </w:r>
          </w:p>
        </w:tc>
        <w:tc>
          <w:tcPr>
            <w:tcW w:w="470"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9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1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01"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4</w:t>
            </w:r>
          </w:p>
        </w:tc>
        <w:tc>
          <w:tcPr>
            <w:tcW w:w="3611"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住建部通报批评、行政处罚</w:t>
            </w:r>
          </w:p>
        </w:tc>
        <w:tc>
          <w:tcPr>
            <w:tcW w:w="470"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-15</w:t>
            </w:r>
          </w:p>
        </w:tc>
      </w:tr>
    </w:tbl>
    <w:p>
      <w:pPr>
        <w:overflowPunct w:val="0"/>
        <w:ind w:firstLine="632" w:firstLineChars="200"/>
        <w:jc w:val="center"/>
        <w:rPr>
          <w:rFonts w:ascii="黑体" w:hAnsi="黑体" w:eastAsia="黑体" w:cs="Times New Roman"/>
          <w:color w:val="000000"/>
          <w:sz w:val="32"/>
          <w:szCs w:val="32"/>
        </w:rPr>
        <w:sectPr>
          <w:footerReference r:id="rId4" w:type="default"/>
          <w:pgSz w:w="11906" w:h="16838"/>
          <w:pgMar w:top="1440" w:right="1800" w:bottom="1440" w:left="1800" w:header="850" w:footer="680" w:gutter="0"/>
          <w:cols w:space="0" w:num="1"/>
          <w:docGrid w:type="linesAndChars" w:linePitch="589" w:charSpace="-842"/>
        </w:sectPr>
      </w:pPr>
    </w:p>
    <w:p>
      <w:pPr>
        <w:overflowPunct w:val="0"/>
        <w:spacing w:line="600" w:lineRule="exact"/>
        <w:jc w:val="center"/>
        <w:rPr>
          <w:rFonts w:ascii="黑体" w:hAnsi="黑体" w:eastAsia="黑体" w:cs="Times New Roman"/>
          <w:color w:val="000000"/>
          <w:sz w:val="32"/>
          <w:szCs w:val="32"/>
        </w:rPr>
      </w:pPr>
      <w:r>
        <w:rPr>
          <w:rFonts w:hint="eastAsia" w:ascii="黑体" w:hAnsi="黑体" w:eastAsia="黑体" w:cs="Times New Roman"/>
          <w:color w:val="000000"/>
          <w:sz w:val="32"/>
          <w:szCs w:val="32"/>
        </w:rPr>
        <w:t>勘察从业人员信用评价指标</w:t>
      </w:r>
    </w:p>
    <w:tbl>
      <w:tblPr>
        <w:tblStyle w:val="6"/>
        <w:tblW w:w="52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0" w:type="dxa"/>
          <w:bottom w:w="0" w:type="dxa"/>
          <w:right w:w="0" w:type="dxa"/>
        </w:tblCellMar>
      </w:tblPr>
      <w:tblGrid>
        <w:gridCol w:w="692"/>
        <w:gridCol w:w="515"/>
        <w:gridCol w:w="6869"/>
        <w:gridCol w:w="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393"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行为类别</w:t>
            </w:r>
          </w:p>
        </w:tc>
        <w:tc>
          <w:tcPr>
            <w:tcW w:w="292"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编号</w:t>
            </w:r>
          </w:p>
        </w:tc>
        <w:tc>
          <w:tcPr>
            <w:tcW w:w="3896"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行为描述</w:t>
            </w:r>
          </w:p>
        </w:tc>
        <w:tc>
          <w:tcPr>
            <w:tcW w:w="418"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393" w:type="pct"/>
            <w:vMerge w:val="restart"/>
            <w:shd w:val="clear" w:color="auto" w:fill="FFFFFF"/>
            <w:vAlign w:val="center"/>
          </w:tcPr>
          <w:p>
            <w:pPr>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优良行为</w:t>
            </w:r>
          </w:p>
        </w:tc>
        <w:tc>
          <w:tcPr>
            <w:tcW w:w="292"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Cs/>
                <w:color w:val="000000"/>
                <w:kern w:val="0"/>
                <w:sz w:val="28"/>
                <w:szCs w:val="28"/>
              </w:rPr>
              <w:t>1</w:t>
            </w:r>
          </w:p>
        </w:tc>
        <w:tc>
          <w:tcPr>
            <w:tcW w:w="3896" w:type="pct"/>
            <w:shd w:val="clear" w:color="auto" w:fill="FFFFFF"/>
            <w:vAlign w:val="center"/>
          </w:tcPr>
          <w:p>
            <w:pPr>
              <w:overflowPunct w:val="0"/>
              <w:spacing w:line="380" w:lineRule="exact"/>
              <w:jc w:val="left"/>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获得党中央国务院表彰</w:t>
            </w:r>
          </w:p>
        </w:tc>
        <w:tc>
          <w:tcPr>
            <w:tcW w:w="418"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393" w:type="pct"/>
            <w:vMerge w:val="continue"/>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p>
        </w:tc>
        <w:tc>
          <w:tcPr>
            <w:tcW w:w="292"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2</w:t>
            </w:r>
          </w:p>
        </w:tc>
        <w:tc>
          <w:tcPr>
            <w:tcW w:w="3896" w:type="pct"/>
            <w:shd w:val="clear" w:color="auto" w:fill="FFFFFF"/>
            <w:vAlign w:val="center"/>
          </w:tcPr>
          <w:p>
            <w:pPr>
              <w:overflowPunct w:val="0"/>
              <w:spacing w:line="380" w:lineRule="exact"/>
              <w:jc w:val="left"/>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获得住建部、省委省政府表彰</w:t>
            </w:r>
          </w:p>
        </w:tc>
        <w:tc>
          <w:tcPr>
            <w:tcW w:w="418"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393" w:type="pct"/>
            <w:vMerge w:val="continue"/>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p>
        </w:tc>
        <w:tc>
          <w:tcPr>
            <w:tcW w:w="292"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Cs/>
                <w:color w:val="000000"/>
                <w:kern w:val="0"/>
                <w:sz w:val="28"/>
                <w:szCs w:val="28"/>
              </w:rPr>
              <w:t>3</w:t>
            </w:r>
          </w:p>
        </w:tc>
        <w:tc>
          <w:tcPr>
            <w:tcW w:w="3896" w:type="pct"/>
            <w:shd w:val="clear" w:color="auto" w:fill="FFFFFF"/>
            <w:vAlign w:val="center"/>
          </w:tcPr>
          <w:p>
            <w:pPr>
              <w:overflowPunct w:val="0"/>
              <w:spacing w:line="380" w:lineRule="exact"/>
              <w:jc w:val="left"/>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获得国家科技进步奖</w:t>
            </w:r>
          </w:p>
        </w:tc>
        <w:tc>
          <w:tcPr>
            <w:tcW w:w="418"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393" w:type="pct"/>
            <w:vMerge w:val="continue"/>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p>
        </w:tc>
        <w:tc>
          <w:tcPr>
            <w:tcW w:w="292"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Cs/>
                <w:color w:val="000000"/>
                <w:kern w:val="0"/>
                <w:sz w:val="28"/>
                <w:szCs w:val="28"/>
              </w:rPr>
              <w:t>4</w:t>
            </w:r>
          </w:p>
        </w:tc>
        <w:tc>
          <w:tcPr>
            <w:tcW w:w="3896" w:type="pct"/>
            <w:shd w:val="clear" w:color="auto" w:fill="FFFFFF"/>
            <w:vAlign w:val="center"/>
          </w:tcPr>
          <w:p>
            <w:pPr>
              <w:overflowPunct w:val="0"/>
              <w:spacing w:line="380" w:lineRule="exact"/>
              <w:jc w:val="left"/>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获得国家级优秀工程勘察设计奖</w:t>
            </w:r>
          </w:p>
        </w:tc>
        <w:tc>
          <w:tcPr>
            <w:tcW w:w="418"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393" w:type="pct"/>
            <w:vMerge w:val="continue"/>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p>
        </w:tc>
        <w:tc>
          <w:tcPr>
            <w:tcW w:w="292"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Cs/>
                <w:color w:val="000000"/>
                <w:kern w:val="0"/>
                <w:sz w:val="28"/>
                <w:szCs w:val="28"/>
              </w:rPr>
              <w:t>5</w:t>
            </w:r>
          </w:p>
        </w:tc>
        <w:tc>
          <w:tcPr>
            <w:tcW w:w="3896" w:type="pct"/>
            <w:shd w:val="clear" w:color="auto" w:fill="FFFFFF"/>
            <w:vAlign w:val="center"/>
          </w:tcPr>
          <w:p>
            <w:pPr>
              <w:overflowPunct w:val="0"/>
              <w:spacing w:line="380" w:lineRule="exact"/>
              <w:jc w:val="left"/>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获得省级科技进步奖</w:t>
            </w:r>
          </w:p>
        </w:tc>
        <w:tc>
          <w:tcPr>
            <w:tcW w:w="418"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35" w:hRule="atLeast"/>
          <w:jc w:val="center"/>
        </w:trPr>
        <w:tc>
          <w:tcPr>
            <w:tcW w:w="393" w:type="pct"/>
            <w:vMerge w:val="continue"/>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p>
        </w:tc>
        <w:tc>
          <w:tcPr>
            <w:tcW w:w="292"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Cs/>
                <w:color w:val="000000"/>
                <w:kern w:val="0"/>
                <w:sz w:val="28"/>
                <w:szCs w:val="28"/>
              </w:rPr>
              <w:t>6</w:t>
            </w:r>
          </w:p>
        </w:tc>
        <w:tc>
          <w:tcPr>
            <w:tcW w:w="3896" w:type="pct"/>
            <w:shd w:val="clear" w:color="auto" w:fill="FFFFFF"/>
            <w:vAlign w:val="center"/>
          </w:tcPr>
          <w:p>
            <w:pPr>
              <w:overflowPunct w:val="0"/>
              <w:spacing w:line="380" w:lineRule="exact"/>
              <w:jc w:val="left"/>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获得住建厅、市（州）党委政府、国家级建设行业协会表彰</w:t>
            </w:r>
          </w:p>
        </w:tc>
        <w:tc>
          <w:tcPr>
            <w:tcW w:w="418"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393" w:type="pct"/>
            <w:vMerge w:val="continue"/>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p>
        </w:tc>
        <w:tc>
          <w:tcPr>
            <w:tcW w:w="292" w:type="pct"/>
            <w:shd w:val="clear" w:color="auto" w:fill="FFFFFF"/>
            <w:vAlign w:val="center"/>
          </w:tcPr>
          <w:p>
            <w:pPr>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7</w:t>
            </w:r>
          </w:p>
        </w:tc>
        <w:tc>
          <w:tcPr>
            <w:tcW w:w="3896" w:type="pct"/>
            <w:shd w:val="clear" w:color="auto" w:fill="FFFFFF"/>
            <w:vAlign w:val="center"/>
          </w:tcPr>
          <w:p>
            <w:pPr>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获得省部级优秀工程勘察设计奖</w:t>
            </w:r>
          </w:p>
        </w:tc>
        <w:tc>
          <w:tcPr>
            <w:tcW w:w="418"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44" w:hRule="atLeast"/>
          <w:jc w:val="center"/>
        </w:trPr>
        <w:tc>
          <w:tcPr>
            <w:tcW w:w="393" w:type="pct"/>
            <w:vMerge w:val="continue"/>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p>
        </w:tc>
        <w:tc>
          <w:tcPr>
            <w:tcW w:w="292"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8</w:t>
            </w:r>
          </w:p>
        </w:tc>
        <w:tc>
          <w:tcPr>
            <w:tcW w:w="3896" w:type="pct"/>
            <w:shd w:val="clear" w:color="auto" w:fill="FFFFFF"/>
            <w:vAlign w:val="center"/>
          </w:tcPr>
          <w:p>
            <w:pPr>
              <w:overflowPunct w:val="0"/>
              <w:spacing w:line="380" w:lineRule="exact"/>
              <w:jc w:val="left"/>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主编国家标准</w:t>
            </w:r>
          </w:p>
        </w:tc>
        <w:tc>
          <w:tcPr>
            <w:tcW w:w="418"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393" w:type="pct"/>
            <w:vMerge w:val="continue"/>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p>
        </w:tc>
        <w:tc>
          <w:tcPr>
            <w:tcW w:w="292"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9</w:t>
            </w:r>
          </w:p>
        </w:tc>
        <w:tc>
          <w:tcPr>
            <w:tcW w:w="3896" w:type="pct"/>
            <w:shd w:val="clear" w:color="auto" w:fill="FFFFFF"/>
            <w:vAlign w:val="center"/>
          </w:tcPr>
          <w:p>
            <w:pPr>
              <w:overflowPunct w:val="0"/>
              <w:spacing w:line="380" w:lineRule="exact"/>
              <w:jc w:val="left"/>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获得市（州）住建</w:t>
            </w:r>
            <w:r>
              <w:rPr>
                <w:rFonts w:hint="eastAsia" w:ascii="宋体" w:hAnsi="宋体" w:eastAsia="仿宋_GB2312" w:cs="Times New Roman"/>
                <w:color w:val="000000"/>
                <w:kern w:val="0"/>
                <w:sz w:val="28"/>
                <w:szCs w:val="28"/>
              </w:rPr>
              <w:t>部门</w:t>
            </w:r>
            <w:r>
              <w:rPr>
                <w:rFonts w:hint="eastAsia" w:ascii="仿宋_GB2312" w:hAnsi="仿宋_GB2312" w:eastAsia="仿宋_GB2312" w:cs="仿宋_GB2312"/>
                <w:color w:val="000000"/>
                <w:kern w:val="0"/>
                <w:sz w:val="28"/>
                <w:szCs w:val="28"/>
              </w:rPr>
              <w:t>、县（市、区）党委政府、省级建设行业协会表彰</w:t>
            </w:r>
          </w:p>
        </w:tc>
        <w:tc>
          <w:tcPr>
            <w:tcW w:w="418"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393" w:type="pct"/>
            <w:vMerge w:val="continue"/>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p>
        </w:tc>
        <w:tc>
          <w:tcPr>
            <w:tcW w:w="292"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ascii="仿宋_GB2312" w:hAnsi="仿宋_GB2312" w:eastAsia="仿宋_GB2312" w:cs="仿宋_GB2312"/>
                <w:color w:val="000000"/>
                <w:kern w:val="0"/>
                <w:sz w:val="28"/>
                <w:szCs w:val="28"/>
              </w:rPr>
              <w:t>10</w:t>
            </w:r>
          </w:p>
        </w:tc>
        <w:tc>
          <w:tcPr>
            <w:tcW w:w="3896" w:type="pct"/>
            <w:shd w:val="clear" w:color="auto" w:fill="FFFFFF"/>
            <w:vAlign w:val="center"/>
          </w:tcPr>
          <w:p>
            <w:pPr>
              <w:overflowPunct w:val="0"/>
              <w:spacing w:line="380" w:lineRule="exact"/>
              <w:jc w:val="left"/>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主编地方标准、行业标准</w:t>
            </w:r>
          </w:p>
        </w:tc>
        <w:tc>
          <w:tcPr>
            <w:tcW w:w="418"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393" w:type="pct"/>
            <w:vMerge w:val="continue"/>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p>
        </w:tc>
        <w:tc>
          <w:tcPr>
            <w:tcW w:w="292"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1</w:t>
            </w:r>
          </w:p>
        </w:tc>
        <w:tc>
          <w:tcPr>
            <w:tcW w:w="3896" w:type="pct"/>
            <w:shd w:val="clear" w:color="auto" w:fill="FFFFFF"/>
            <w:vAlign w:val="center"/>
          </w:tcPr>
          <w:p>
            <w:pPr>
              <w:overflowPunct w:val="0"/>
              <w:spacing w:line="380" w:lineRule="exact"/>
              <w:jc w:val="left"/>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获得县（市、区）住建</w:t>
            </w:r>
            <w:r>
              <w:rPr>
                <w:rFonts w:hint="eastAsia" w:ascii="宋体" w:hAnsi="宋体" w:eastAsia="仿宋_GB2312" w:cs="Times New Roman"/>
                <w:color w:val="000000"/>
                <w:kern w:val="0"/>
                <w:sz w:val="28"/>
                <w:szCs w:val="28"/>
              </w:rPr>
              <w:t>部门</w:t>
            </w:r>
            <w:r>
              <w:rPr>
                <w:rFonts w:hint="eastAsia" w:ascii="仿宋_GB2312" w:hAnsi="仿宋_GB2312" w:eastAsia="仿宋_GB2312" w:cs="仿宋_GB2312"/>
                <w:color w:val="000000"/>
                <w:kern w:val="0"/>
                <w:sz w:val="28"/>
                <w:szCs w:val="28"/>
              </w:rPr>
              <w:t>、市（州）级建设行业协会表彰</w:t>
            </w:r>
          </w:p>
        </w:tc>
        <w:tc>
          <w:tcPr>
            <w:tcW w:w="418"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393" w:type="pct"/>
            <w:vMerge w:val="continue"/>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p>
        </w:tc>
        <w:tc>
          <w:tcPr>
            <w:tcW w:w="292"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2</w:t>
            </w:r>
          </w:p>
        </w:tc>
        <w:tc>
          <w:tcPr>
            <w:tcW w:w="3896" w:type="pct"/>
            <w:shd w:val="clear" w:color="auto" w:fill="FFFFFF"/>
            <w:vAlign w:val="center"/>
          </w:tcPr>
          <w:p>
            <w:pPr>
              <w:overflowPunct w:val="0"/>
              <w:spacing w:line="380" w:lineRule="exact"/>
              <w:jc w:val="left"/>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获得市（州）级优秀工程勘察设计奖</w:t>
            </w:r>
          </w:p>
        </w:tc>
        <w:tc>
          <w:tcPr>
            <w:tcW w:w="418"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35" w:hRule="atLeast"/>
          <w:jc w:val="center"/>
        </w:trPr>
        <w:tc>
          <w:tcPr>
            <w:tcW w:w="393" w:type="pct"/>
            <w:vMerge w:val="continue"/>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p>
        </w:tc>
        <w:tc>
          <w:tcPr>
            <w:tcW w:w="292"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3</w:t>
            </w:r>
          </w:p>
        </w:tc>
        <w:tc>
          <w:tcPr>
            <w:tcW w:w="3896" w:type="pct"/>
            <w:shd w:val="clear" w:color="auto" w:fill="FFFFFF"/>
            <w:vAlign w:val="center"/>
          </w:tcPr>
          <w:p>
            <w:pPr>
              <w:overflowPunct w:val="0"/>
              <w:spacing w:line="380" w:lineRule="exact"/>
              <w:jc w:val="left"/>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获得建筑信息模型（BIM）设计、应用奖项</w:t>
            </w:r>
          </w:p>
        </w:tc>
        <w:tc>
          <w:tcPr>
            <w:tcW w:w="418"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393" w:type="pct"/>
            <w:vMerge w:val="continue"/>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p>
        </w:tc>
        <w:tc>
          <w:tcPr>
            <w:tcW w:w="292"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4</w:t>
            </w:r>
          </w:p>
        </w:tc>
        <w:tc>
          <w:tcPr>
            <w:tcW w:w="3896" w:type="pct"/>
            <w:shd w:val="clear" w:color="auto" w:fill="FFFFFF"/>
            <w:vAlign w:val="center"/>
          </w:tcPr>
          <w:p>
            <w:pPr>
              <w:overflowPunct w:val="0"/>
              <w:spacing w:line="380" w:lineRule="exact"/>
              <w:jc w:val="left"/>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参编国家标准</w:t>
            </w:r>
          </w:p>
        </w:tc>
        <w:tc>
          <w:tcPr>
            <w:tcW w:w="418"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393" w:type="pct"/>
            <w:vMerge w:val="continue"/>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p>
        </w:tc>
        <w:tc>
          <w:tcPr>
            <w:tcW w:w="292"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5</w:t>
            </w:r>
          </w:p>
        </w:tc>
        <w:tc>
          <w:tcPr>
            <w:tcW w:w="3896" w:type="pct"/>
            <w:shd w:val="clear" w:color="auto" w:fill="FFFFFF"/>
            <w:vAlign w:val="center"/>
          </w:tcPr>
          <w:p>
            <w:pPr>
              <w:overflowPunct w:val="0"/>
              <w:spacing w:line="380" w:lineRule="exact"/>
              <w:jc w:val="left"/>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参编地方标准、行业标准</w:t>
            </w:r>
          </w:p>
        </w:tc>
        <w:tc>
          <w:tcPr>
            <w:tcW w:w="418"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393"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不良行为</w:t>
            </w:r>
          </w:p>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2"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1</w:t>
            </w:r>
          </w:p>
        </w:tc>
        <w:tc>
          <w:tcPr>
            <w:tcW w:w="3896"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以不正当手段取得执业资格注册证书</w:t>
            </w:r>
          </w:p>
        </w:tc>
        <w:tc>
          <w:tcPr>
            <w:tcW w:w="418"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393"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2"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896"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未经注册擅自以勘察设计注册工程师名义从事执业活动</w:t>
            </w:r>
          </w:p>
        </w:tc>
        <w:tc>
          <w:tcPr>
            <w:tcW w:w="418"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393"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2"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3</w:t>
            </w:r>
          </w:p>
        </w:tc>
        <w:tc>
          <w:tcPr>
            <w:tcW w:w="3896"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以个人名义承接勘察设计注册工程师业务并收取费用</w:t>
            </w:r>
          </w:p>
        </w:tc>
        <w:tc>
          <w:tcPr>
            <w:tcW w:w="418"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393"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2"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4</w:t>
            </w:r>
          </w:p>
        </w:tc>
        <w:tc>
          <w:tcPr>
            <w:tcW w:w="3896"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同时受聘于二个或以上单位执行业务</w:t>
            </w:r>
          </w:p>
        </w:tc>
        <w:tc>
          <w:tcPr>
            <w:tcW w:w="418"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393"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2"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5</w:t>
            </w:r>
          </w:p>
        </w:tc>
        <w:tc>
          <w:tcPr>
            <w:tcW w:w="3896"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在勘察设计或相关业务中侵犯他人合法权益</w:t>
            </w:r>
          </w:p>
        </w:tc>
        <w:tc>
          <w:tcPr>
            <w:tcW w:w="418"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393"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2"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6</w:t>
            </w:r>
          </w:p>
        </w:tc>
        <w:tc>
          <w:tcPr>
            <w:tcW w:w="3896"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准许他人以本人名义执行业务</w:t>
            </w:r>
          </w:p>
        </w:tc>
        <w:tc>
          <w:tcPr>
            <w:tcW w:w="418"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393"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2"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7</w:t>
            </w:r>
          </w:p>
        </w:tc>
        <w:tc>
          <w:tcPr>
            <w:tcW w:w="3896"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超国家规定执业范围执行业务</w:t>
            </w:r>
          </w:p>
        </w:tc>
        <w:tc>
          <w:tcPr>
            <w:tcW w:w="418"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393" w:type="pct"/>
            <w:vMerge w:val="continue"/>
            <w:shd w:val="clear" w:color="auto" w:fill="FFFFFF"/>
            <w:vAlign w:val="center"/>
          </w:tcPr>
          <w:p>
            <w:pPr>
              <w:wordWrap w:val="0"/>
              <w:overflowPunct w:val="0"/>
              <w:spacing w:line="380" w:lineRule="exact"/>
              <w:ind w:left="177" w:firstLine="172"/>
              <w:jc w:val="center"/>
              <w:rPr>
                <w:rFonts w:ascii="仿宋_GB2312" w:hAnsi="仿宋_GB2312" w:eastAsia="仿宋_GB2312" w:cs="仿宋_GB2312"/>
                <w:b/>
                <w:color w:val="000000"/>
                <w:kern w:val="0"/>
                <w:sz w:val="28"/>
                <w:szCs w:val="28"/>
              </w:rPr>
            </w:pPr>
          </w:p>
        </w:tc>
        <w:tc>
          <w:tcPr>
            <w:tcW w:w="292"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c>
          <w:tcPr>
            <w:tcW w:w="3896"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违反相关法律法规，未经勘察设计注册工程师同意擅自修改其设计图纸</w:t>
            </w:r>
          </w:p>
        </w:tc>
        <w:tc>
          <w:tcPr>
            <w:tcW w:w="418"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393" w:type="pct"/>
            <w:vMerge w:val="continue"/>
            <w:shd w:val="clear" w:color="auto" w:fill="FFFFFF"/>
            <w:vAlign w:val="center"/>
          </w:tcPr>
          <w:p>
            <w:pPr>
              <w:wordWrap w:val="0"/>
              <w:overflowPunct w:val="0"/>
              <w:spacing w:line="380" w:lineRule="exact"/>
              <w:ind w:left="177" w:firstLine="172"/>
              <w:jc w:val="center"/>
              <w:rPr>
                <w:rFonts w:ascii="仿宋_GB2312" w:hAnsi="仿宋_GB2312" w:eastAsia="仿宋_GB2312" w:cs="仿宋_GB2312"/>
                <w:b/>
                <w:color w:val="000000"/>
                <w:kern w:val="0"/>
                <w:sz w:val="28"/>
                <w:szCs w:val="28"/>
              </w:rPr>
            </w:pPr>
          </w:p>
        </w:tc>
        <w:tc>
          <w:tcPr>
            <w:tcW w:w="292"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9</w:t>
            </w:r>
          </w:p>
        </w:tc>
        <w:tc>
          <w:tcPr>
            <w:tcW w:w="3896"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注册执业人员负责的项目在勘察现场发生重大安全责任事故</w:t>
            </w:r>
          </w:p>
        </w:tc>
        <w:tc>
          <w:tcPr>
            <w:tcW w:w="418"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393" w:type="pct"/>
            <w:vMerge w:val="continue"/>
            <w:shd w:val="clear" w:color="auto" w:fill="FFFFFF"/>
            <w:vAlign w:val="center"/>
          </w:tcPr>
          <w:p>
            <w:pPr>
              <w:wordWrap w:val="0"/>
              <w:overflowPunct w:val="0"/>
              <w:spacing w:line="380" w:lineRule="exact"/>
              <w:ind w:left="177" w:firstLine="172"/>
              <w:jc w:val="center"/>
              <w:rPr>
                <w:rFonts w:ascii="仿宋_GB2312" w:hAnsi="仿宋_GB2312" w:eastAsia="仿宋_GB2312" w:cs="仿宋_GB2312"/>
                <w:b/>
                <w:color w:val="000000"/>
                <w:kern w:val="0"/>
                <w:sz w:val="28"/>
                <w:szCs w:val="28"/>
              </w:rPr>
            </w:pPr>
          </w:p>
        </w:tc>
        <w:tc>
          <w:tcPr>
            <w:tcW w:w="292"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10</w:t>
            </w:r>
          </w:p>
        </w:tc>
        <w:tc>
          <w:tcPr>
            <w:tcW w:w="3896"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伪造篡改现场或试验数据，出具虚假勘察报告</w:t>
            </w:r>
          </w:p>
        </w:tc>
        <w:tc>
          <w:tcPr>
            <w:tcW w:w="418"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393"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2"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1</w:t>
            </w:r>
          </w:p>
        </w:tc>
        <w:tc>
          <w:tcPr>
            <w:tcW w:w="3896"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因勘察报告或设计质量不合格发生重大责任事故，造成重大损失</w:t>
            </w:r>
          </w:p>
        </w:tc>
        <w:tc>
          <w:tcPr>
            <w:tcW w:w="418"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393"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2"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2</w:t>
            </w:r>
          </w:p>
        </w:tc>
        <w:tc>
          <w:tcPr>
            <w:tcW w:w="3896"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违反相关法律法规，构成犯罪</w:t>
            </w:r>
          </w:p>
        </w:tc>
        <w:tc>
          <w:tcPr>
            <w:tcW w:w="418"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bl>
    <w:p>
      <w:pPr>
        <w:shd w:val="clear" w:color="auto" w:fill="FFFFFF"/>
        <w:wordWrap w:val="0"/>
        <w:overflowPunct w:val="0"/>
        <w:ind w:left="177" w:firstLine="172"/>
        <w:rPr>
          <w:rFonts w:ascii="楷体" w:hAnsi="楷体" w:eastAsia="楷体" w:cs="楷体"/>
          <w:color w:val="000000"/>
          <w:sz w:val="32"/>
          <w:szCs w:val="32"/>
        </w:rPr>
        <w:sectPr>
          <w:pgSz w:w="11906" w:h="16838"/>
          <w:pgMar w:top="1440" w:right="1800" w:bottom="1440" w:left="1800" w:header="850" w:footer="680" w:gutter="0"/>
          <w:cols w:space="0" w:num="1"/>
          <w:docGrid w:type="linesAndChars" w:linePitch="589" w:charSpace="-842"/>
        </w:sectPr>
      </w:pPr>
      <w:r>
        <w:rPr>
          <w:rFonts w:hint="eastAsia" w:ascii="楷体" w:hAnsi="楷体" w:eastAsia="楷体" w:cs="楷体"/>
          <w:color w:val="000000"/>
          <w:sz w:val="32"/>
          <w:szCs w:val="32"/>
        </w:rPr>
        <w:t>备注：勘察从业人员主要包括在勘察单位从业的勘察设计注册工程师等执业资格注册人员和其他从业人员。</w:t>
      </w:r>
    </w:p>
    <w:p>
      <w:pPr>
        <w:overflowPunct w:val="0"/>
        <w:spacing w:line="600" w:lineRule="exact"/>
        <w:jc w:val="center"/>
        <w:rPr>
          <w:rFonts w:ascii="黑体" w:hAnsi="黑体" w:eastAsia="黑体" w:cs="Times New Roman"/>
          <w:color w:val="000000"/>
          <w:sz w:val="32"/>
          <w:szCs w:val="32"/>
        </w:rPr>
      </w:pPr>
      <w:r>
        <w:rPr>
          <w:rFonts w:hint="eastAsia" w:ascii="黑体" w:hAnsi="黑体" w:eastAsia="黑体" w:cs="Times New Roman"/>
          <w:color w:val="000000"/>
          <w:sz w:val="32"/>
          <w:szCs w:val="32"/>
        </w:rPr>
        <w:t>三、设计单位信用评价指标</w:t>
      </w:r>
    </w:p>
    <w:tbl>
      <w:tblPr>
        <w:tblStyle w:val="6"/>
        <w:tblW w:w="54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0" w:type="dxa"/>
          <w:bottom w:w="0" w:type="dxa"/>
          <w:right w:w="0" w:type="dxa"/>
        </w:tblCellMar>
      </w:tblPr>
      <w:tblGrid>
        <w:gridCol w:w="440"/>
        <w:gridCol w:w="632"/>
        <w:gridCol w:w="520"/>
        <w:gridCol w:w="6708"/>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594" w:type="pct"/>
            <w:gridSpan w:val="2"/>
            <w:shd w:val="clear" w:color="auto" w:fill="FFFFFF"/>
            <w:vAlign w:val="center"/>
          </w:tcPr>
          <w:p>
            <w:pPr>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行为</w:t>
            </w:r>
          </w:p>
          <w:p>
            <w:pPr>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类别</w:t>
            </w:r>
          </w:p>
        </w:tc>
        <w:tc>
          <w:tcPr>
            <w:tcW w:w="288" w:type="pct"/>
            <w:shd w:val="clear" w:color="auto" w:fill="FFFFFF"/>
            <w:vAlign w:val="center"/>
          </w:tcPr>
          <w:p>
            <w:pPr>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编号</w:t>
            </w:r>
          </w:p>
        </w:tc>
        <w:tc>
          <w:tcPr>
            <w:tcW w:w="3717" w:type="pct"/>
            <w:shd w:val="clear" w:color="auto" w:fill="FFFFFF"/>
            <w:vAlign w:val="center"/>
          </w:tcPr>
          <w:p>
            <w:pPr>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行为描述</w:t>
            </w:r>
          </w:p>
        </w:tc>
        <w:tc>
          <w:tcPr>
            <w:tcW w:w="399" w:type="pct"/>
            <w:shd w:val="clear" w:color="auto" w:fill="FFFFFF"/>
            <w:tcMar>
              <w:top w:w="0" w:type="dxa"/>
              <w:left w:w="150" w:type="dxa"/>
              <w:bottom w:w="0" w:type="dxa"/>
              <w:right w:w="0" w:type="dxa"/>
            </w:tcMar>
            <w:vAlign w:val="center"/>
          </w:tcPr>
          <w:p>
            <w:pPr>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99" w:hRule="atLeast"/>
          <w:jc w:val="center"/>
        </w:trPr>
        <w:tc>
          <w:tcPr>
            <w:tcW w:w="594" w:type="pct"/>
            <w:gridSpan w:val="2"/>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优</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良</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行</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为</w:t>
            </w: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1</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获得党中央国务院表彰</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0" w:hRule="atLeast"/>
          <w:jc w:val="center"/>
        </w:trPr>
        <w:tc>
          <w:tcPr>
            <w:tcW w:w="594" w:type="pct"/>
            <w:gridSpan w:val="2"/>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2</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获得住建部、省委省政府表彰</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594" w:type="pct"/>
            <w:gridSpan w:val="2"/>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3</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获得国家科技进步奖</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4" w:hRule="atLeast"/>
          <w:jc w:val="center"/>
        </w:trPr>
        <w:tc>
          <w:tcPr>
            <w:tcW w:w="594" w:type="pct"/>
            <w:gridSpan w:val="2"/>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4</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获得国家级优秀工程勘察设计奖</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594" w:type="pct"/>
            <w:gridSpan w:val="2"/>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5</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获得省部级优秀工程勘察设计奖</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594" w:type="pct"/>
            <w:gridSpan w:val="2"/>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6</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获得住建厅、市（州）党委政府、国家级建设行业协会表彰</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594" w:type="pct"/>
            <w:gridSpan w:val="2"/>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7</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获得省级科技进步奖</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594" w:type="pct"/>
            <w:gridSpan w:val="2"/>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8</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主编国家标准</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594" w:type="pct"/>
            <w:gridSpan w:val="2"/>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9</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获得市（州）级优秀工程勘察设计奖</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594" w:type="pct"/>
            <w:gridSpan w:val="2"/>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ascii="仿宋_GB2312" w:hAnsi="仿宋_GB2312" w:eastAsia="仿宋_GB2312" w:cs="仿宋_GB2312"/>
                <w:color w:val="000000"/>
                <w:kern w:val="0"/>
                <w:sz w:val="28"/>
                <w:szCs w:val="28"/>
              </w:rPr>
              <w:t>10</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获得市（州）住建</w:t>
            </w:r>
            <w:r>
              <w:rPr>
                <w:rFonts w:hint="eastAsia" w:ascii="宋体" w:hAnsi="宋体" w:eastAsia="仿宋_GB2312" w:cs="Times New Roman"/>
                <w:color w:val="000000"/>
                <w:kern w:val="0"/>
                <w:sz w:val="28"/>
                <w:szCs w:val="28"/>
              </w:rPr>
              <w:t>部门</w:t>
            </w:r>
            <w:r>
              <w:rPr>
                <w:rFonts w:hint="eastAsia" w:ascii="仿宋_GB2312" w:hAnsi="仿宋_GB2312" w:eastAsia="仿宋_GB2312" w:cs="仿宋_GB2312"/>
                <w:color w:val="000000"/>
                <w:kern w:val="0"/>
                <w:sz w:val="28"/>
                <w:szCs w:val="28"/>
              </w:rPr>
              <w:t>、县（市、区）党委政府、省级建设行业协会表彰</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4" w:hRule="atLeast"/>
          <w:jc w:val="center"/>
        </w:trPr>
        <w:tc>
          <w:tcPr>
            <w:tcW w:w="594" w:type="pct"/>
            <w:gridSpan w:val="2"/>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1</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获得建筑信息模型（BIM）设计、</w:t>
            </w:r>
            <w:r>
              <w:rPr>
                <w:rFonts w:ascii="仿宋_GB2312" w:hAnsi="仿宋_GB2312" w:eastAsia="仿宋_GB2312" w:cs="仿宋_GB2312"/>
                <w:color w:val="000000"/>
                <w:kern w:val="0"/>
                <w:sz w:val="28"/>
                <w:szCs w:val="28"/>
              </w:rPr>
              <w:t>应用奖项</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14" w:hRule="atLeast"/>
          <w:jc w:val="center"/>
        </w:trPr>
        <w:tc>
          <w:tcPr>
            <w:tcW w:w="594" w:type="pct"/>
            <w:gridSpan w:val="2"/>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2</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主编地方标准、行业标准</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594" w:type="pct"/>
            <w:gridSpan w:val="2"/>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3</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采用数字化建造技术，获住建部经验介绍推广、示范观摩</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594" w:type="pct"/>
            <w:gridSpan w:val="2"/>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4</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获得县（市、区）住建</w:t>
            </w:r>
            <w:r>
              <w:rPr>
                <w:rFonts w:hint="eastAsia" w:ascii="宋体" w:hAnsi="宋体" w:eastAsia="仿宋_GB2312" w:cs="Times New Roman"/>
                <w:color w:val="000000"/>
                <w:kern w:val="0"/>
                <w:sz w:val="28"/>
                <w:szCs w:val="28"/>
              </w:rPr>
              <w:t>部门</w:t>
            </w:r>
            <w:r>
              <w:rPr>
                <w:rFonts w:hint="eastAsia" w:ascii="仿宋_GB2312" w:hAnsi="仿宋_GB2312" w:eastAsia="仿宋_GB2312" w:cs="仿宋_GB2312"/>
                <w:color w:val="000000"/>
                <w:kern w:val="0"/>
                <w:sz w:val="28"/>
                <w:szCs w:val="28"/>
              </w:rPr>
              <w:t>、市（州）级建设行业协会表彰</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594" w:type="pct"/>
            <w:gridSpan w:val="2"/>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5</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采用数字化建造技术，获住建厅经验介绍推广、示范观摩</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594" w:type="pct"/>
            <w:gridSpan w:val="2"/>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6</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参编国家标准</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594" w:type="pct"/>
            <w:gridSpan w:val="2"/>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7</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参编地方标准、行业标准</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594" w:type="pct"/>
            <w:gridSpan w:val="2"/>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8</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采用数字化建造技术，获市（州）住建</w:t>
            </w:r>
            <w:r>
              <w:rPr>
                <w:rFonts w:hint="eastAsia" w:ascii="宋体" w:hAnsi="宋体" w:eastAsia="仿宋_GB2312" w:cs="Times New Roman"/>
                <w:color w:val="000000"/>
                <w:kern w:val="0"/>
                <w:sz w:val="28"/>
                <w:szCs w:val="28"/>
              </w:rPr>
              <w:t>部门</w:t>
            </w:r>
            <w:r>
              <w:rPr>
                <w:rFonts w:hint="eastAsia" w:ascii="仿宋_GB2312" w:hAnsi="仿宋_GB2312" w:eastAsia="仿宋_GB2312" w:cs="仿宋_GB2312"/>
                <w:color w:val="000000"/>
                <w:kern w:val="0"/>
                <w:sz w:val="28"/>
                <w:szCs w:val="28"/>
              </w:rPr>
              <w:t>经验介绍推广、示范观摩</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9" w:hRule="atLeast"/>
          <w:jc w:val="center"/>
        </w:trPr>
        <w:tc>
          <w:tcPr>
            <w:tcW w:w="594" w:type="pct"/>
            <w:gridSpan w:val="2"/>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9</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采用数字化建造技术，获得省级智能建造联盟、装配式行业协会表彰</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9" w:hRule="atLeast"/>
          <w:jc w:val="center"/>
        </w:trPr>
        <w:tc>
          <w:tcPr>
            <w:tcW w:w="594" w:type="pct"/>
            <w:gridSpan w:val="2"/>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2</w:t>
            </w:r>
            <w:r>
              <w:rPr>
                <w:rFonts w:ascii="仿宋_GB2312" w:hAnsi="仿宋_GB2312" w:eastAsia="仿宋_GB2312" w:cs="仿宋_GB2312"/>
                <w:color w:val="000000"/>
                <w:kern w:val="0"/>
                <w:sz w:val="28"/>
                <w:szCs w:val="28"/>
              </w:rPr>
              <w:t>0</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采用数字化建造技术，获得市（州）级装配式行业协会表彰</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4"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不</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良</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行</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为</w:t>
            </w:r>
          </w:p>
        </w:tc>
        <w:tc>
          <w:tcPr>
            <w:tcW w:w="350"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资质及业务承揽</w:t>
            </w: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1</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超出执业等级范围执业</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私自为其他单位设计项目签字、盖章，允许他人以本单位名义执业</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3</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无资质或超资质标准业务承揽范围承接工程项目</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4</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以欺骗手段取得资质证书承揽业务</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85" w:hRule="atLeast"/>
          <w:jc w:val="center"/>
        </w:trPr>
        <w:tc>
          <w:tcPr>
            <w:tcW w:w="24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5</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以其他单位名义承揽业务</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6</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受到住建部门停业整顿、降低资质等级行政处罚</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7</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受到住建部门吊销资质证书行政处罚</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0"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质量安全</w:t>
            </w: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1</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县（市、区）住建部门检查通报或纳入黑榜</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24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违反《建筑法》《建设工程质量管理条例》《建设工程安全生产管理条例》《消防法》，及时纠正，未造成质量安全事故或其他严重后果</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 w:hRule="atLeast"/>
          <w:jc w:val="center"/>
        </w:trPr>
        <w:tc>
          <w:tcPr>
            <w:tcW w:w="24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3</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市（州）住建部门检查通报或纳入黑榜</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86" w:hRule="atLeast"/>
          <w:jc w:val="center"/>
        </w:trPr>
        <w:tc>
          <w:tcPr>
            <w:tcW w:w="24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4</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违反《建筑法》《建设工程质量管理条例》《建设工程安全生产管理条例》《消防法》，虽既成事实，但未造成质量安全事故或其他严重后果</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5</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违反《建筑法》《建设工程质量管理条例》《建设工程安全生产管理条例》《消防法》（建筑设计单位不按照消防技术标准强制性要求进行消防设计的），既成事实，且造成质量安全事故或其他严重后果</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6</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住建厅检查通报或纳入黑榜</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0"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其他行为</w:t>
            </w: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1</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县（市、区）住建部门通报批评、行政处罚</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市（州）住建部门通报批评、行政处罚</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3</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住建厅通报批评、行政处罚</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4</w:t>
            </w:r>
          </w:p>
        </w:tc>
        <w:tc>
          <w:tcPr>
            <w:tcW w:w="3717"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住建部通报批评、行政处罚</w:t>
            </w:r>
          </w:p>
        </w:tc>
        <w:tc>
          <w:tcPr>
            <w:tcW w:w="399"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-15</w:t>
            </w:r>
          </w:p>
        </w:tc>
      </w:tr>
    </w:tbl>
    <w:p>
      <w:pPr>
        <w:shd w:val="clear" w:color="auto" w:fill="FFFFFF"/>
        <w:wordWrap w:val="0"/>
        <w:overflowPunct w:val="0"/>
        <w:jc w:val="center"/>
        <w:rPr>
          <w:rFonts w:ascii="黑体" w:hAnsi="黑体" w:eastAsia="黑体" w:cs="Times New Roman"/>
          <w:color w:val="000000"/>
          <w:sz w:val="32"/>
          <w:szCs w:val="32"/>
        </w:rPr>
        <w:sectPr>
          <w:footerReference r:id="rId5" w:type="default"/>
          <w:pgSz w:w="11906" w:h="16838"/>
          <w:pgMar w:top="1440" w:right="1800" w:bottom="1440" w:left="1800" w:header="850" w:footer="680" w:gutter="0"/>
          <w:cols w:space="0" w:num="1"/>
          <w:docGrid w:type="linesAndChars" w:linePitch="589" w:charSpace="-842"/>
        </w:sectPr>
      </w:pPr>
    </w:p>
    <w:p>
      <w:pPr>
        <w:shd w:val="clear" w:color="auto" w:fill="FFFFFF"/>
        <w:wordWrap w:val="0"/>
        <w:overflowPunct w:val="0"/>
        <w:jc w:val="center"/>
        <w:rPr>
          <w:rFonts w:ascii="仿宋_GB2312" w:hAnsi="仿宋_GB2312" w:eastAsia="仿宋_GB2312" w:cs="Times New Roman"/>
          <w:color w:val="000000"/>
          <w:sz w:val="32"/>
        </w:rPr>
      </w:pPr>
      <w:r>
        <w:rPr>
          <w:rFonts w:hint="eastAsia" w:ascii="黑体" w:hAnsi="黑体" w:eastAsia="黑体" w:cs="Times New Roman"/>
          <w:color w:val="000000"/>
          <w:sz w:val="32"/>
          <w:szCs w:val="32"/>
        </w:rPr>
        <w:t>设计从业人员信用评价指标</w:t>
      </w:r>
    </w:p>
    <w:tbl>
      <w:tblPr>
        <w:tblStyle w:val="6"/>
        <w:tblW w:w="547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0" w:type="dxa"/>
          <w:bottom w:w="0" w:type="dxa"/>
          <w:right w:w="0" w:type="dxa"/>
        </w:tblCellMar>
      </w:tblPr>
      <w:tblGrid>
        <w:gridCol w:w="839"/>
        <w:gridCol w:w="490"/>
        <w:gridCol w:w="7021"/>
        <w:gridCol w:w="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461" w:type="pc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行为</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类别</w:t>
            </w:r>
          </w:p>
        </w:tc>
        <w:tc>
          <w:tcPr>
            <w:tcW w:w="269" w:type="pct"/>
            <w:shd w:val="clear" w:color="auto" w:fill="FFFFFF"/>
          </w:tcPr>
          <w:p>
            <w:pPr>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编号</w:t>
            </w:r>
          </w:p>
        </w:tc>
        <w:tc>
          <w:tcPr>
            <w:tcW w:w="3856" w:type="pc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行为描述</w:t>
            </w:r>
          </w:p>
        </w:tc>
        <w:tc>
          <w:tcPr>
            <w:tcW w:w="414"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461"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优良行为</w:t>
            </w:r>
          </w:p>
        </w:tc>
        <w:tc>
          <w:tcPr>
            <w:tcW w:w="269"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1</w:t>
            </w:r>
          </w:p>
        </w:tc>
        <w:tc>
          <w:tcPr>
            <w:tcW w:w="3856"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获得党中央国务院表彰</w:t>
            </w:r>
          </w:p>
        </w:tc>
        <w:tc>
          <w:tcPr>
            <w:tcW w:w="414"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46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69"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2</w:t>
            </w:r>
          </w:p>
        </w:tc>
        <w:tc>
          <w:tcPr>
            <w:tcW w:w="3856"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获得国家科技进步奖</w:t>
            </w:r>
          </w:p>
        </w:tc>
        <w:tc>
          <w:tcPr>
            <w:tcW w:w="414"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6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69"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3</w:t>
            </w:r>
          </w:p>
        </w:tc>
        <w:tc>
          <w:tcPr>
            <w:tcW w:w="3856"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获得住建部、省委省政府表彰</w:t>
            </w:r>
          </w:p>
        </w:tc>
        <w:tc>
          <w:tcPr>
            <w:tcW w:w="414"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6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69"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4</w:t>
            </w:r>
          </w:p>
        </w:tc>
        <w:tc>
          <w:tcPr>
            <w:tcW w:w="3856"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获得国家级优秀工程勘察设计奖</w:t>
            </w:r>
          </w:p>
        </w:tc>
        <w:tc>
          <w:tcPr>
            <w:tcW w:w="414"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6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69"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5</w:t>
            </w:r>
          </w:p>
        </w:tc>
        <w:tc>
          <w:tcPr>
            <w:tcW w:w="3856"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获得省级科技进步奖</w:t>
            </w:r>
          </w:p>
        </w:tc>
        <w:tc>
          <w:tcPr>
            <w:tcW w:w="414"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6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69"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6</w:t>
            </w:r>
          </w:p>
        </w:tc>
        <w:tc>
          <w:tcPr>
            <w:tcW w:w="3856"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获得住建厅、市（州）党委政府、国家级建设行业协会表彰</w:t>
            </w:r>
          </w:p>
        </w:tc>
        <w:tc>
          <w:tcPr>
            <w:tcW w:w="414"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6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69"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7</w:t>
            </w:r>
          </w:p>
        </w:tc>
        <w:tc>
          <w:tcPr>
            <w:tcW w:w="3856"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获得省部级优秀工程勘察设计奖</w:t>
            </w:r>
          </w:p>
        </w:tc>
        <w:tc>
          <w:tcPr>
            <w:tcW w:w="414"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6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69"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8</w:t>
            </w:r>
          </w:p>
        </w:tc>
        <w:tc>
          <w:tcPr>
            <w:tcW w:w="3856"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主编国家标准</w:t>
            </w:r>
          </w:p>
        </w:tc>
        <w:tc>
          <w:tcPr>
            <w:tcW w:w="414"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46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69"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9</w:t>
            </w:r>
          </w:p>
        </w:tc>
        <w:tc>
          <w:tcPr>
            <w:tcW w:w="3856"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获得市（州）住建</w:t>
            </w:r>
            <w:r>
              <w:rPr>
                <w:rFonts w:hint="eastAsia" w:ascii="宋体" w:hAnsi="宋体" w:eastAsia="仿宋_GB2312" w:cs="Times New Roman"/>
                <w:color w:val="000000"/>
                <w:kern w:val="0"/>
                <w:sz w:val="28"/>
                <w:szCs w:val="28"/>
              </w:rPr>
              <w:t>部门</w:t>
            </w:r>
            <w:r>
              <w:rPr>
                <w:rFonts w:hint="eastAsia" w:ascii="仿宋_GB2312" w:hAnsi="仿宋_GB2312" w:eastAsia="仿宋_GB2312" w:cs="仿宋_GB2312"/>
                <w:color w:val="000000"/>
                <w:kern w:val="0"/>
                <w:sz w:val="28"/>
                <w:szCs w:val="28"/>
              </w:rPr>
              <w:t>、县（市、区）党委政府、省级建设行业协会表彰</w:t>
            </w:r>
          </w:p>
        </w:tc>
        <w:tc>
          <w:tcPr>
            <w:tcW w:w="414"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6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69"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ascii="仿宋_GB2312" w:hAnsi="仿宋_GB2312" w:eastAsia="仿宋_GB2312" w:cs="仿宋_GB2312"/>
                <w:color w:val="000000"/>
                <w:kern w:val="0"/>
                <w:sz w:val="28"/>
                <w:szCs w:val="28"/>
              </w:rPr>
              <w:t>10</w:t>
            </w:r>
          </w:p>
        </w:tc>
        <w:tc>
          <w:tcPr>
            <w:tcW w:w="3856"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主编地方标准、行业标准</w:t>
            </w:r>
          </w:p>
        </w:tc>
        <w:tc>
          <w:tcPr>
            <w:tcW w:w="414"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6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69"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1</w:t>
            </w:r>
          </w:p>
        </w:tc>
        <w:tc>
          <w:tcPr>
            <w:tcW w:w="3856"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获得县（市、区）住建</w:t>
            </w:r>
            <w:r>
              <w:rPr>
                <w:rFonts w:hint="eastAsia" w:ascii="宋体" w:hAnsi="宋体" w:eastAsia="仿宋_GB2312" w:cs="Times New Roman"/>
                <w:color w:val="000000"/>
                <w:kern w:val="0"/>
                <w:sz w:val="28"/>
                <w:szCs w:val="28"/>
              </w:rPr>
              <w:t>部门</w:t>
            </w:r>
            <w:r>
              <w:rPr>
                <w:rFonts w:hint="eastAsia" w:ascii="仿宋_GB2312" w:hAnsi="仿宋_GB2312" w:eastAsia="仿宋_GB2312" w:cs="仿宋_GB2312"/>
                <w:color w:val="000000"/>
                <w:kern w:val="0"/>
                <w:sz w:val="28"/>
                <w:szCs w:val="28"/>
              </w:rPr>
              <w:t>、市（州）级建设行业协会表彰</w:t>
            </w:r>
          </w:p>
        </w:tc>
        <w:tc>
          <w:tcPr>
            <w:tcW w:w="414"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6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69"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2</w:t>
            </w:r>
          </w:p>
        </w:tc>
        <w:tc>
          <w:tcPr>
            <w:tcW w:w="3856"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获得市（州）级优秀工程勘察设计奖</w:t>
            </w:r>
          </w:p>
        </w:tc>
        <w:tc>
          <w:tcPr>
            <w:tcW w:w="414"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6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69"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3</w:t>
            </w:r>
          </w:p>
        </w:tc>
        <w:tc>
          <w:tcPr>
            <w:tcW w:w="3856"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获得建筑信息模型（BIM）设计、应用奖项</w:t>
            </w:r>
          </w:p>
        </w:tc>
        <w:tc>
          <w:tcPr>
            <w:tcW w:w="414"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6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69"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4</w:t>
            </w:r>
          </w:p>
        </w:tc>
        <w:tc>
          <w:tcPr>
            <w:tcW w:w="3856"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参编国家标准</w:t>
            </w:r>
          </w:p>
        </w:tc>
        <w:tc>
          <w:tcPr>
            <w:tcW w:w="414"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6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69"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5</w:t>
            </w:r>
          </w:p>
        </w:tc>
        <w:tc>
          <w:tcPr>
            <w:tcW w:w="3856"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参编地方标准、行业标准</w:t>
            </w:r>
          </w:p>
        </w:tc>
        <w:tc>
          <w:tcPr>
            <w:tcW w:w="414"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61"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不良行为</w:t>
            </w:r>
          </w:p>
        </w:tc>
        <w:tc>
          <w:tcPr>
            <w:tcW w:w="269"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1</w:t>
            </w:r>
          </w:p>
        </w:tc>
        <w:tc>
          <w:tcPr>
            <w:tcW w:w="3856"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以不正当手段取得勘察设计注册工程师、注册建筑师注册证书</w:t>
            </w:r>
          </w:p>
        </w:tc>
        <w:tc>
          <w:tcPr>
            <w:tcW w:w="414"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46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69"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856"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未经注册擅自以勘察设计注册工程师、注册建筑师名义从事执业活动</w:t>
            </w:r>
          </w:p>
        </w:tc>
        <w:tc>
          <w:tcPr>
            <w:tcW w:w="414"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6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69"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3</w:t>
            </w:r>
          </w:p>
        </w:tc>
        <w:tc>
          <w:tcPr>
            <w:tcW w:w="3856"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以个人名义承接勘察设计注册工程师、注册建筑师业务并收取费用</w:t>
            </w:r>
          </w:p>
        </w:tc>
        <w:tc>
          <w:tcPr>
            <w:tcW w:w="414"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6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69"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4</w:t>
            </w:r>
          </w:p>
        </w:tc>
        <w:tc>
          <w:tcPr>
            <w:tcW w:w="3856"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同时受聘于二个或以上单位执行业务</w:t>
            </w:r>
          </w:p>
        </w:tc>
        <w:tc>
          <w:tcPr>
            <w:tcW w:w="414"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6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69"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5</w:t>
            </w:r>
          </w:p>
        </w:tc>
        <w:tc>
          <w:tcPr>
            <w:tcW w:w="3856"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在建筑设计或者相关业务中侵犯他人合法权益</w:t>
            </w:r>
          </w:p>
        </w:tc>
        <w:tc>
          <w:tcPr>
            <w:tcW w:w="414"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6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69"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6</w:t>
            </w:r>
          </w:p>
        </w:tc>
        <w:tc>
          <w:tcPr>
            <w:tcW w:w="3856"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准许他人以本人名义执行业务</w:t>
            </w:r>
          </w:p>
        </w:tc>
        <w:tc>
          <w:tcPr>
            <w:tcW w:w="414"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6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69"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7</w:t>
            </w:r>
          </w:p>
        </w:tc>
        <w:tc>
          <w:tcPr>
            <w:tcW w:w="3856"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二级注册建筑师（或二级注册结构工程师）以一级注册建筑师（或一级注册结构工程师）的名义执行业务或者超过国家规定的执业范围执行业务</w:t>
            </w:r>
          </w:p>
        </w:tc>
        <w:tc>
          <w:tcPr>
            <w:tcW w:w="414"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46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69"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c>
          <w:tcPr>
            <w:tcW w:w="3856"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违反相关法律法规，未经勘察设计注册工程师、注册建筑师同意擅自修改其设计图纸</w:t>
            </w:r>
          </w:p>
        </w:tc>
        <w:tc>
          <w:tcPr>
            <w:tcW w:w="414"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6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69"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9</w:t>
            </w:r>
          </w:p>
        </w:tc>
        <w:tc>
          <w:tcPr>
            <w:tcW w:w="3856"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因建筑设计质量不合格发生重大责任事故，造成重大损失</w:t>
            </w:r>
          </w:p>
        </w:tc>
        <w:tc>
          <w:tcPr>
            <w:tcW w:w="414"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6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69"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10</w:t>
            </w:r>
          </w:p>
        </w:tc>
        <w:tc>
          <w:tcPr>
            <w:tcW w:w="3856"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执业行为违反相关法律法规，构成犯罪</w:t>
            </w:r>
          </w:p>
        </w:tc>
        <w:tc>
          <w:tcPr>
            <w:tcW w:w="414"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bl>
    <w:p>
      <w:pPr>
        <w:overflowPunct w:val="0"/>
        <w:spacing w:after="120"/>
        <w:ind w:left="177"/>
        <w:rPr>
          <w:rFonts w:ascii="仿宋_GB2312" w:hAnsi="仿宋_GB2312" w:eastAsia="楷体" w:cs="Times New Roman"/>
          <w:color w:val="000000"/>
          <w:sz w:val="32"/>
        </w:rPr>
        <w:sectPr>
          <w:pgSz w:w="11906" w:h="16838"/>
          <w:pgMar w:top="1440" w:right="1800" w:bottom="1440" w:left="1800" w:header="850" w:footer="680" w:gutter="0"/>
          <w:cols w:space="0" w:num="1"/>
          <w:docGrid w:type="linesAndChars" w:linePitch="589" w:charSpace="-842"/>
        </w:sectPr>
      </w:pPr>
      <w:r>
        <w:rPr>
          <w:rFonts w:hint="eastAsia" w:ascii="楷体" w:hAnsi="楷体" w:eastAsia="楷体" w:cs="楷体"/>
          <w:color w:val="000000"/>
          <w:sz w:val="32"/>
          <w:szCs w:val="32"/>
        </w:rPr>
        <w:t>备注：设计从业人员主要包括在设计单位从业的勘察设计注册工程师、注册建筑师等执业资格注册人员。</w:t>
      </w:r>
    </w:p>
    <w:p>
      <w:pPr>
        <w:overflowPunct w:val="0"/>
        <w:spacing w:line="600" w:lineRule="exact"/>
        <w:jc w:val="center"/>
        <w:rPr>
          <w:rFonts w:ascii="黑体" w:hAnsi="黑体" w:eastAsia="黑体" w:cs="Times New Roman"/>
          <w:color w:val="000000"/>
          <w:sz w:val="32"/>
          <w:szCs w:val="32"/>
        </w:rPr>
      </w:pPr>
      <w:r>
        <w:rPr>
          <w:rFonts w:hint="eastAsia" w:ascii="黑体" w:hAnsi="黑体" w:eastAsia="黑体" w:cs="Times New Roman"/>
          <w:color w:val="000000"/>
          <w:sz w:val="32"/>
          <w:szCs w:val="32"/>
        </w:rPr>
        <w:t>四、施工图审查机构信用评价指标</w:t>
      </w:r>
    </w:p>
    <w:p>
      <w:pPr>
        <w:overflowPunct w:val="0"/>
        <w:spacing w:line="240" w:lineRule="exact"/>
        <w:ind w:firstLine="632" w:firstLineChars="200"/>
        <w:jc w:val="center"/>
        <w:rPr>
          <w:rFonts w:ascii="仿宋_GB2312" w:hAnsi="仿宋_GB2312" w:eastAsia="仿宋_GB2312" w:cs="Times New Roman"/>
          <w:color w:val="000000"/>
          <w:sz w:val="32"/>
        </w:rPr>
      </w:pPr>
    </w:p>
    <w:tbl>
      <w:tblPr>
        <w:tblStyle w:val="6"/>
        <w:tblW w:w="544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0" w:type="dxa"/>
          <w:bottom w:w="0" w:type="dxa"/>
          <w:right w:w="0" w:type="dxa"/>
        </w:tblCellMar>
      </w:tblPr>
      <w:tblGrid>
        <w:gridCol w:w="460"/>
        <w:gridCol w:w="621"/>
        <w:gridCol w:w="522"/>
        <w:gridCol w:w="6646"/>
        <w:gridCol w:w="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95" w:hRule="atLeast"/>
          <w:jc w:val="center"/>
        </w:trPr>
        <w:tc>
          <w:tcPr>
            <w:tcW w:w="597" w:type="pct"/>
            <w:gridSpan w:val="2"/>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行为类别</w:t>
            </w:r>
          </w:p>
        </w:tc>
        <w:tc>
          <w:tcPr>
            <w:tcW w:w="288" w:type="pct"/>
            <w:shd w:val="clear" w:color="auto" w:fill="FFFFFF"/>
            <w:vAlign w:val="center"/>
          </w:tcPr>
          <w:p>
            <w:pPr>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编号</w:t>
            </w:r>
          </w:p>
        </w:tc>
        <w:tc>
          <w:tcPr>
            <w:tcW w:w="3668" w:type="pc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行为描述</w:t>
            </w:r>
          </w:p>
        </w:tc>
        <w:tc>
          <w:tcPr>
            <w:tcW w:w="44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1" w:hRule="atLeast"/>
          <w:jc w:val="center"/>
        </w:trPr>
        <w:tc>
          <w:tcPr>
            <w:tcW w:w="597" w:type="pct"/>
            <w:gridSpan w:val="2"/>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优</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良</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行</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为</w:t>
            </w: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1</w:t>
            </w:r>
          </w:p>
        </w:tc>
        <w:tc>
          <w:tcPr>
            <w:tcW w:w="3668"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获得党中央国务院表彰</w:t>
            </w:r>
          </w:p>
        </w:tc>
        <w:tc>
          <w:tcPr>
            <w:tcW w:w="44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1" w:hRule="atLeast"/>
          <w:jc w:val="center"/>
        </w:trPr>
        <w:tc>
          <w:tcPr>
            <w:tcW w:w="597" w:type="pct"/>
            <w:gridSpan w:val="2"/>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2</w:t>
            </w:r>
          </w:p>
        </w:tc>
        <w:tc>
          <w:tcPr>
            <w:tcW w:w="3668"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获得住建部、省委省政府表彰</w:t>
            </w:r>
          </w:p>
        </w:tc>
        <w:tc>
          <w:tcPr>
            <w:tcW w:w="44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1" w:hRule="atLeast"/>
          <w:jc w:val="center"/>
        </w:trPr>
        <w:tc>
          <w:tcPr>
            <w:tcW w:w="597" w:type="pct"/>
            <w:gridSpan w:val="2"/>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3</w:t>
            </w:r>
          </w:p>
        </w:tc>
        <w:tc>
          <w:tcPr>
            <w:tcW w:w="3668"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获得住建厅、市（州）党委政府、国家级建设行业协会表彰</w:t>
            </w:r>
          </w:p>
        </w:tc>
        <w:tc>
          <w:tcPr>
            <w:tcW w:w="44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1" w:hRule="atLeast"/>
          <w:jc w:val="center"/>
        </w:trPr>
        <w:tc>
          <w:tcPr>
            <w:tcW w:w="597" w:type="pct"/>
            <w:gridSpan w:val="2"/>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4</w:t>
            </w:r>
          </w:p>
        </w:tc>
        <w:tc>
          <w:tcPr>
            <w:tcW w:w="3668"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获得市（州）住建</w:t>
            </w:r>
            <w:r>
              <w:rPr>
                <w:rFonts w:hint="eastAsia" w:ascii="宋体" w:hAnsi="宋体" w:eastAsia="仿宋_GB2312" w:cs="Times New Roman"/>
                <w:color w:val="000000"/>
                <w:kern w:val="0"/>
                <w:sz w:val="28"/>
                <w:szCs w:val="28"/>
              </w:rPr>
              <w:t>部门</w:t>
            </w:r>
            <w:r>
              <w:rPr>
                <w:rFonts w:hint="eastAsia" w:ascii="仿宋_GB2312" w:hAnsi="仿宋_GB2312" w:eastAsia="仿宋_GB2312" w:cs="仿宋_GB2312"/>
                <w:color w:val="000000"/>
                <w:kern w:val="0"/>
                <w:sz w:val="28"/>
                <w:szCs w:val="28"/>
              </w:rPr>
              <w:t>、县（市、区）党委政府、省级建设行业协会表彰</w:t>
            </w:r>
          </w:p>
        </w:tc>
        <w:tc>
          <w:tcPr>
            <w:tcW w:w="44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1" w:hRule="atLeast"/>
          <w:jc w:val="center"/>
        </w:trPr>
        <w:tc>
          <w:tcPr>
            <w:tcW w:w="597" w:type="pct"/>
            <w:gridSpan w:val="2"/>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5</w:t>
            </w:r>
          </w:p>
        </w:tc>
        <w:tc>
          <w:tcPr>
            <w:tcW w:w="3668"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主编国家标准</w:t>
            </w:r>
          </w:p>
        </w:tc>
        <w:tc>
          <w:tcPr>
            <w:tcW w:w="44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1" w:hRule="atLeast"/>
          <w:jc w:val="center"/>
        </w:trPr>
        <w:tc>
          <w:tcPr>
            <w:tcW w:w="597" w:type="pct"/>
            <w:gridSpan w:val="2"/>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6</w:t>
            </w:r>
          </w:p>
        </w:tc>
        <w:tc>
          <w:tcPr>
            <w:tcW w:w="3668"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主编地方标准、行业标准</w:t>
            </w:r>
          </w:p>
        </w:tc>
        <w:tc>
          <w:tcPr>
            <w:tcW w:w="44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1" w:hRule="atLeast"/>
          <w:jc w:val="center"/>
        </w:trPr>
        <w:tc>
          <w:tcPr>
            <w:tcW w:w="597" w:type="pct"/>
            <w:gridSpan w:val="2"/>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7</w:t>
            </w:r>
          </w:p>
        </w:tc>
        <w:tc>
          <w:tcPr>
            <w:tcW w:w="3668"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获得县（市、区）住建部门、市（州）级建设行业协会表彰</w:t>
            </w:r>
          </w:p>
        </w:tc>
        <w:tc>
          <w:tcPr>
            <w:tcW w:w="44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1" w:hRule="atLeast"/>
          <w:jc w:val="center"/>
        </w:trPr>
        <w:tc>
          <w:tcPr>
            <w:tcW w:w="597" w:type="pct"/>
            <w:gridSpan w:val="2"/>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8</w:t>
            </w:r>
          </w:p>
        </w:tc>
        <w:tc>
          <w:tcPr>
            <w:tcW w:w="3668"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参编国家标准</w:t>
            </w:r>
          </w:p>
        </w:tc>
        <w:tc>
          <w:tcPr>
            <w:tcW w:w="44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1" w:hRule="atLeast"/>
          <w:jc w:val="center"/>
        </w:trPr>
        <w:tc>
          <w:tcPr>
            <w:tcW w:w="597" w:type="pct"/>
            <w:gridSpan w:val="2"/>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9</w:t>
            </w:r>
          </w:p>
        </w:tc>
        <w:tc>
          <w:tcPr>
            <w:tcW w:w="3668"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参编地方标准、行业标准</w:t>
            </w:r>
          </w:p>
        </w:tc>
        <w:tc>
          <w:tcPr>
            <w:tcW w:w="44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1" w:hRule="atLeast"/>
          <w:jc w:val="center"/>
        </w:trPr>
        <w:tc>
          <w:tcPr>
            <w:tcW w:w="254"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不</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良</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行</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为</w:t>
            </w:r>
          </w:p>
        </w:tc>
        <w:tc>
          <w:tcPr>
            <w:tcW w:w="342"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资格及业务承揽</w:t>
            </w: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1</w:t>
            </w:r>
          </w:p>
        </w:tc>
        <w:tc>
          <w:tcPr>
            <w:tcW w:w="3668"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超出范围从事施工图审查</w:t>
            </w:r>
          </w:p>
        </w:tc>
        <w:tc>
          <w:tcPr>
            <w:tcW w:w="44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42"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668"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使用不符合条件审查人员</w:t>
            </w:r>
          </w:p>
        </w:tc>
        <w:tc>
          <w:tcPr>
            <w:tcW w:w="44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42"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3</w:t>
            </w:r>
          </w:p>
        </w:tc>
        <w:tc>
          <w:tcPr>
            <w:tcW w:w="3668"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未按规定内容进行审查</w:t>
            </w:r>
          </w:p>
        </w:tc>
        <w:tc>
          <w:tcPr>
            <w:tcW w:w="44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42"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4</w:t>
            </w:r>
          </w:p>
        </w:tc>
        <w:tc>
          <w:tcPr>
            <w:tcW w:w="3668"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受到住建部门停业整顿、降低资格等级行政处罚</w:t>
            </w:r>
          </w:p>
        </w:tc>
        <w:tc>
          <w:tcPr>
            <w:tcW w:w="44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42"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5</w:t>
            </w:r>
          </w:p>
        </w:tc>
        <w:tc>
          <w:tcPr>
            <w:tcW w:w="3668"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受到住建部门吊销资质证书行政处罚</w:t>
            </w:r>
          </w:p>
        </w:tc>
        <w:tc>
          <w:tcPr>
            <w:tcW w:w="44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2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42"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质量安全</w:t>
            </w: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1</w:t>
            </w:r>
          </w:p>
        </w:tc>
        <w:tc>
          <w:tcPr>
            <w:tcW w:w="3668"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已出具审查合格书的施工图，仍有违反法律、法规和工程建设强制性标准，及时纠正，未造成质量安全事故或其他严重后果</w:t>
            </w:r>
          </w:p>
        </w:tc>
        <w:tc>
          <w:tcPr>
            <w:tcW w:w="44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42"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668"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已出具审查合格书的施工图，仍有违反法律、法规和工程建设强制性标准的，虽既成事实，但未造成质量安全事故或其他严重后果</w:t>
            </w:r>
          </w:p>
        </w:tc>
        <w:tc>
          <w:tcPr>
            <w:tcW w:w="44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42"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3</w:t>
            </w:r>
          </w:p>
        </w:tc>
        <w:tc>
          <w:tcPr>
            <w:tcW w:w="3668"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县（市、区）住建部门检查通报或纳入黑榜</w:t>
            </w:r>
          </w:p>
        </w:tc>
        <w:tc>
          <w:tcPr>
            <w:tcW w:w="44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6" w:hRule="atLeast"/>
          <w:jc w:val="center"/>
        </w:trPr>
        <w:tc>
          <w:tcPr>
            <w:tcW w:w="2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42"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4</w:t>
            </w:r>
          </w:p>
        </w:tc>
        <w:tc>
          <w:tcPr>
            <w:tcW w:w="3668"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市（州）住建部门检查通报或纳入黑榜</w:t>
            </w:r>
          </w:p>
        </w:tc>
        <w:tc>
          <w:tcPr>
            <w:tcW w:w="44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3" w:hRule="atLeast"/>
          <w:jc w:val="center"/>
        </w:trPr>
        <w:tc>
          <w:tcPr>
            <w:tcW w:w="2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42"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5</w:t>
            </w:r>
          </w:p>
        </w:tc>
        <w:tc>
          <w:tcPr>
            <w:tcW w:w="3668"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住建厅检查通报或纳入黑榜</w:t>
            </w:r>
          </w:p>
        </w:tc>
        <w:tc>
          <w:tcPr>
            <w:tcW w:w="44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2" w:hRule="atLeast"/>
          <w:jc w:val="center"/>
        </w:trPr>
        <w:tc>
          <w:tcPr>
            <w:tcW w:w="2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42"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6</w:t>
            </w:r>
          </w:p>
        </w:tc>
        <w:tc>
          <w:tcPr>
            <w:tcW w:w="3668"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已出具审查合格书的施工图，仍有违反法律、法规和工程建设强制性标准，且造成质量安全事故或其他严重后果</w:t>
            </w:r>
          </w:p>
        </w:tc>
        <w:tc>
          <w:tcPr>
            <w:tcW w:w="44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9" w:hRule="atLeast"/>
          <w:jc w:val="center"/>
        </w:trPr>
        <w:tc>
          <w:tcPr>
            <w:tcW w:w="2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42"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其他行为</w:t>
            </w: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1</w:t>
            </w:r>
          </w:p>
        </w:tc>
        <w:tc>
          <w:tcPr>
            <w:tcW w:w="3668"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施工图审查超过规定时限</w:t>
            </w:r>
          </w:p>
        </w:tc>
        <w:tc>
          <w:tcPr>
            <w:tcW w:w="44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Times New Roman"/>
                <w:color w:val="000000"/>
                <w:sz w:val="28"/>
                <w:szCs w:val="28"/>
              </w:rPr>
            </w:pPr>
            <w:r>
              <w:rPr>
                <w:rFonts w:hint="eastAsia" w:ascii="仿宋_GB2312" w:hAnsi="仿宋_GB2312" w:eastAsia="仿宋_GB2312" w:cs="仿宋_GB2312"/>
                <w:color w:val="000000"/>
                <w:kern w:val="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59" w:hRule="atLeast"/>
          <w:jc w:val="center"/>
        </w:trPr>
        <w:tc>
          <w:tcPr>
            <w:tcW w:w="2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42"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668"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未按规定上报审查过程中发现的违法违规行为</w:t>
            </w:r>
          </w:p>
        </w:tc>
        <w:tc>
          <w:tcPr>
            <w:tcW w:w="44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Times New Roman"/>
                <w:color w:val="00000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9" w:hRule="atLeast"/>
          <w:jc w:val="center"/>
        </w:trPr>
        <w:tc>
          <w:tcPr>
            <w:tcW w:w="2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42"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3</w:t>
            </w:r>
          </w:p>
        </w:tc>
        <w:tc>
          <w:tcPr>
            <w:tcW w:w="3668" w:type="pct"/>
            <w:shd w:val="clear" w:color="auto" w:fill="FFFFFF"/>
            <w:vAlign w:val="center"/>
          </w:tcPr>
          <w:p>
            <w:p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未按规定在审查合格书和施工图上签字盖章</w:t>
            </w:r>
          </w:p>
        </w:tc>
        <w:tc>
          <w:tcPr>
            <w:tcW w:w="44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Times New Roman"/>
                <w:color w:val="00000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42"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numPr>
                <w:ilvl w:val="255"/>
                <w:numId w:val="0"/>
              </w:num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4</w:t>
            </w:r>
          </w:p>
        </w:tc>
        <w:tc>
          <w:tcPr>
            <w:tcW w:w="3668" w:type="pct"/>
            <w:shd w:val="clear" w:color="auto" w:fill="FFFFFF"/>
            <w:vAlign w:val="center"/>
          </w:tcPr>
          <w:p>
            <w:pPr>
              <w:numPr>
                <w:ilvl w:val="255"/>
                <w:numId w:val="0"/>
              </w:num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县（市、区）住建部门通报批评、行政处罚</w:t>
            </w:r>
          </w:p>
        </w:tc>
        <w:tc>
          <w:tcPr>
            <w:tcW w:w="44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2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42"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numPr>
                <w:ilvl w:val="255"/>
                <w:numId w:val="0"/>
              </w:num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5</w:t>
            </w:r>
          </w:p>
        </w:tc>
        <w:tc>
          <w:tcPr>
            <w:tcW w:w="3668" w:type="pct"/>
            <w:shd w:val="clear" w:color="auto" w:fill="FFFFFF"/>
            <w:vAlign w:val="center"/>
          </w:tcPr>
          <w:p>
            <w:pPr>
              <w:numPr>
                <w:ilvl w:val="255"/>
                <w:numId w:val="0"/>
              </w:num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市（州）住建部门通报批评、行政处罚</w:t>
            </w:r>
          </w:p>
        </w:tc>
        <w:tc>
          <w:tcPr>
            <w:tcW w:w="44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42"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numPr>
                <w:ilvl w:val="255"/>
                <w:numId w:val="0"/>
              </w:num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6</w:t>
            </w:r>
          </w:p>
        </w:tc>
        <w:tc>
          <w:tcPr>
            <w:tcW w:w="3668" w:type="pct"/>
            <w:shd w:val="clear" w:color="auto" w:fill="FFFFFF"/>
            <w:vAlign w:val="center"/>
          </w:tcPr>
          <w:p>
            <w:pPr>
              <w:numPr>
                <w:ilvl w:val="255"/>
                <w:numId w:val="0"/>
              </w:num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住建厅通报批评、行政处罚</w:t>
            </w:r>
          </w:p>
        </w:tc>
        <w:tc>
          <w:tcPr>
            <w:tcW w:w="44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42"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numPr>
                <w:ilvl w:val="255"/>
                <w:numId w:val="0"/>
              </w:num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7</w:t>
            </w:r>
          </w:p>
        </w:tc>
        <w:tc>
          <w:tcPr>
            <w:tcW w:w="3668" w:type="pct"/>
            <w:shd w:val="clear" w:color="auto" w:fill="FFFFFF"/>
            <w:vAlign w:val="center"/>
          </w:tcPr>
          <w:p>
            <w:pPr>
              <w:numPr>
                <w:ilvl w:val="255"/>
                <w:numId w:val="0"/>
              </w:num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住建部通报批评、行政处罚</w:t>
            </w:r>
          </w:p>
        </w:tc>
        <w:tc>
          <w:tcPr>
            <w:tcW w:w="44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7" w:hRule="atLeast"/>
          <w:jc w:val="center"/>
        </w:trPr>
        <w:tc>
          <w:tcPr>
            <w:tcW w:w="2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42"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8" w:type="pct"/>
            <w:shd w:val="clear" w:color="auto" w:fill="FFFFFF"/>
            <w:vAlign w:val="center"/>
          </w:tcPr>
          <w:p>
            <w:pPr>
              <w:numPr>
                <w:ilvl w:val="255"/>
                <w:numId w:val="0"/>
              </w:num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c>
          <w:tcPr>
            <w:tcW w:w="3668" w:type="pct"/>
            <w:shd w:val="clear" w:color="auto" w:fill="FFFFFF"/>
            <w:vAlign w:val="center"/>
          </w:tcPr>
          <w:p>
            <w:pPr>
              <w:numPr>
                <w:ilvl w:val="255"/>
                <w:numId w:val="0"/>
              </w:num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审查机构出具虚假审查合格书，审查人员在虚假审查合格书上签字</w:t>
            </w:r>
          </w:p>
        </w:tc>
        <w:tc>
          <w:tcPr>
            <w:tcW w:w="44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Times New Roman"/>
                <w:color w:val="000000"/>
                <w:sz w:val="28"/>
                <w:szCs w:val="28"/>
              </w:rPr>
              <w:t>-15</w:t>
            </w:r>
          </w:p>
        </w:tc>
      </w:tr>
    </w:tbl>
    <w:p>
      <w:pPr>
        <w:shd w:val="clear" w:color="auto" w:fill="FFFFFF"/>
        <w:wordWrap w:val="0"/>
        <w:overflowPunct w:val="0"/>
        <w:jc w:val="center"/>
        <w:rPr>
          <w:rFonts w:ascii="黑体" w:hAnsi="黑体" w:eastAsia="黑体" w:cs="Times New Roman"/>
          <w:color w:val="000000"/>
          <w:sz w:val="32"/>
          <w:szCs w:val="32"/>
        </w:rPr>
        <w:sectPr>
          <w:pgSz w:w="11906" w:h="16838"/>
          <w:pgMar w:top="1440" w:right="1800" w:bottom="1440" w:left="1800" w:header="850" w:footer="680" w:gutter="0"/>
          <w:cols w:space="0" w:num="1"/>
          <w:docGrid w:type="linesAndChars" w:linePitch="589" w:charSpace="-842"/>
        </w:sectPr>
      </w:pPr>
    </w:p>
    <w:p>
      <w:pPr>
        <w:shd w:val="clear" w:color="auto" w:fill="FFFFFF"/>
        <w:wordWrap w:val="0"/>
        <w:overflowPunct w:val="0"/>
        <w:jc w:val="center"/>
        <w:rPr>
          <w:rFonts w:ascii="黑体" w:hAnsi="黑体" w:eastAsia="黑体" w:cs="Times New Roman"/>
          <w:color w:val="000000"/>
          <w:sz w:val="32"/>
          <w:szCs w:val="32"/>
        </w:rPr>
      </w:pPr>
      <w:r>
        <w:rPr>
          <w:rFonts w:hint="eastAsia" w:ascii="黑体" w:hAnsi="黑体" w:eastAsia="黑体" w:cs="Times New Roman"/>
          <w:color w:val="000000"/>
          <w:sz w:val="32"/>
          <w:szCs w:val="32"/>
        </w:rPr>
        <w:t>施工图审查从业人员信用评价指标</w:t>
      </w:r>
    </w:p>
    <w:tbl>
      <w:tblPr>
        <w:tblStyle w:val="6"/>
        <w:tblW w:w="543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0" w:type="dxa"/>
          <w:bottom w:w="0" w:type="dxa"/>
          <w:right w:w="0" w:type="dxa"/>
        </w:tblCellMar>
      </w:tblPr>
      <w:tblGrid>
        <w:gridCol w:w="1079"/>
        <w:gridCol w:w="528"/>
        <w:gridCol w:w="6604"/>
        <w:gridCol w:w="8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95" w:hRule="atLeast"/>
          <w:jc w:val="center"/>
        </w:trPr>
        <w:tc>
          <w:tcPr>
            <w:tcW w:w="597" w:type="pc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行为</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类别</w:t>
            </w:r>
          </w:p>
        </w:tc>
        <w:tc>
          <w:tcPr>
            <w:tcW w:w="292" w:type="pct"/>
            <w:shd w:val="clear" w:color="auto" w:fill="FFFFFF"/>
            <w:vAlign w:val="center"/>
          </w:tcPr>
          <w:p>
            <w:pPr>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编号</w:t>
            </w:r>
          </w:p>
        </w:tc>
        <w:tc>
          <w:tcPr>
            <w:tcW w:w="3653" w:type="pc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行为描述</w:t>
            </w:r>
          </w:p>
        </w:tc>
        <w:tc>
          <w:tcPr>
            <w:tcW w:w="458" w:type="pct"/>
            <w:shd w:val="clear" w:color="auto" w:fill="FFFFFF"/>
            <w:tcMar>
              <w:top w:w="0" w:type="dxa"/>
              <w:left w:w="150" w:type="dxa"/>
              <w:bottom w:w="0" w:type="dxa"/>
              <w:right w:w="0" w:type="dxa"/>
            </w:tcMar>
            <w:vAlign w:val="center"/>
          </w:tcPr>
          <w:p>
            <w:pPr>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7" w:hRule="atLeast"/>
          <w:jc w:val="center"/>
        </w:trPr>
        <w:tc>
          <w:tcPr>
            <w:tcW w:w="597"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优良行为</w:t>
            </w:r>
          </w:p>
        </w:tc>
        <w:tc>
          <w:tcPr>
            <w:tcW w:w="292" w:type="pct"/>
            <w:shd w:val="clear" w:color="auto" w:fill="FFFFFF"/>
            <w:vAlign w:val="center"/>
          </w:tcPr>
          <w:p>
            <w:pPr>
              <w:numPr>
                <w:ilvl w:val="255"/>
                <w:numId w:val="0"/>
              </w:num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1</w:t>
            </w:r>
          </w:p>
        </w:tc>
        <w:tc>
          <w:tcPr>
            <w:tcW w:w="3653" w:type="pct"/>
            <w:shd w:val="clear" w:color="auto" w:fill="FFFFFF"/>
            <w:vAlign w:val="center"/>
          </w:tcPr>
          <w:p>
            <w:pPr>
              <w:numPr>
                <w:ilvl w:val="255"/>
                <w:numId w:val="0"/>
              </w:num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获得党中央国务院表彰</w:t>
            </w:r>
          </w:p>
        </w:tc>
        <w:tc>
          <w:tcPr>
            <w:tcW w:w="458"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Times New Roman"/>
                <w:color w:val="00000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12" w:hRule="atLeast"/>
          <w:jc w:val="center"/>
        </w:trPr>
        <w:tc>
          <w:tcPr>
            <w:tcW w:w="597"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2" w:type="pct"/>
            <w:shd w:val="clear" w:color="auto" w:fill="FFFFFF"/>
            <w:vAlign w:val="center"/>
          </w:tcPr>
          <w:p>
            <w:pPr>
              <w:numPr>
                <w:ilvl w:val="255"/>
                <w:numId w:val="0"/>
              </w:num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2</w:t>
            </w:r>
          </w:p>
        </w:tc>
        <w:tc>
          <w:tcPr>
            <w:tcW w:w="3653" w:type="pct"/>
            <w:shd w:val="clear" w:color="auto" w:fill="FFFFFF"/>
            <w:vAlign w:val="center"/>
          </w:tcPr>
          <w:p>
            <w:pPr>
              <w:numPr>
                <w:ilvl w:val="255"/>
                <w:numId w:val="0"/>
              </w:num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获得国家科技进步奖</w:t>
            </w:r>
          </w:p>
        </w:tc>
        <w:tc>
          <w:tcPr>
            <w:tcW w:w="458"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Times New Roman"/>
                <w:color w:val="00000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9" w:hRule="atLeast"/>
          <w:jc w:val="center"/>
        </w:trPr>
        <w:tc>
          <w:tcPr>
            <w:tcW w:w="597"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2" w:type="pct"/>
            <w:shd w:val="clear" w:color="auto" w:fill="FFFFFF"/>
            <w:vAlign w:val="center"/>
          </w:tcPr>
          <w:p>
            <w:pPr>
              <w:numPr>
                <w:ilvl w:val="255"/>
                <w:numId w:val="0"/>
              </w:num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3</w:t>
            </w:r>
          </w:p>
        </w:tc>
        <w:tc>
          <w:tcPr>
            <w:tcW w:w="3653" w:type="pct"/>
            <w:shd w:val="clear" w:color="auto" w:fill="FFFFFF"/>
            <w:vAlign w:val="center"/>
          </w:tcPr>
          <w:p>
            <w:pPr>
              <w:numPr>
                <w:ilvl w:val="255"/>
                <w:numId w:val="0"/>
              </w:num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获得住建部、省委省政府表彰</w:t>
            </w:r>
          </w:p>
        </w:tc>
        <w:tc>
          <w:tcPr>
            <w:tcW w:w="458"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Times New Roman"/>
                <w:color w:val="000000"/>
                <w:sz w:val="28"/>
                <w:szCs w:val="28"/>
              </w:rPr>
            </w:pPr>
            <w:r>
              <w:rPr>
                <w:rFonts w:hint="eastAsia"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atLeast"/>
          <w:jc w:val="center"/>
        </w:trPr>
        <w:tc>
          <w:tcPr>
            <w:tcW w:w="597"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2" w:type="pct"/>
            <w:shd w:val="clear" w:color="auto" w:fill="FFFFFF"/>
            <w:vAlign w:val="center"/>
          </w:tcPr>
          <w:p>
            <w:pPr>
              <w:numPr>
                <w:ilvl w:val="255"/>
                <w:numId w:val="0"/>
              </w:num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4</w:t>
            </w:r>
          </w:p>
        </w:tc>
        <w:tc>
          <w:tcPr>
            <w:tcW w:w="3653" w:type="pct"/>
            <w:shd w:val="clear" w:color="auto" w:fill="FFFFFF"/>
            <w:vAlign w:val="center"/>
          </w:tcPr>
          <w:p>
            <w:pPr>
              <w:numPr>
                <w:ilvl w:val="255"/>
                <w:numId w:val="0"/>
              </w:num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获得省级科技进步奖</w:t>
            </w:r>
          </w:p>
        </w:tc>
        <w:tc>
          <w:tcPr>
            <w:tcW w:w="458"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Times New Roman"/>
                <w:color w:val="000000"/>
                <w:sz w:val="28"/>
                <w:szCs w:val="28"/>
              </w:rPr>
            </w:pPr>
            <w:r>
              <w:rPr>
                <w:rFonts w:hint="eastAsia"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6" w:hRule="atLeast"/>
          <w:jc w:val="center"/>
        </w:trPr>
        <w:tc>
          <w:tcPr>
            <w:tcW w:w="597"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2" w:type="pct"/>
            <w:shd w:val="clear" w:color="auto" w:fill="FFFFFF"/>
            <w:vAlign w:val="center"/>
          </w:tcPr>
          <w:p>
            <w:pPr>
              <w:numPr>
                <w:ilvl w:val="255"/>
                <w:numId w:val="0"/>
              </w:num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5</w:t>
            </w:r>
          </w:p>
        </w:tc>
        <w:tc>
          <w:tcPr>
            <w:tcW w:w="3653" w:type="pct"/>
            <w:shd w:val="clear" w:color="auto" w:fill="FFFFFF"/>
            <w:vAlign w:val="center"/>
          </w:tcPr>
          <w:p>
            <w:pPr>
              <w:numPr>
                <w:ilvl w:val="255"/>
                <w:numId w:val="0"/>
              </w:num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获得住建厅、市（州）党委政府、国家级建设行业协会表彰</w:t>
            </w:r>
          </w:p>
        </w:tc>
        <w:tc>
          <w:tcPr>
            <w:tcW w:w="458"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Times New Roman"/>
                <w:color w:val="00000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7" w:hRule="atLeast"/>
          <w:jc w:val="center"/>
        </w:trPr>
        <w:tc>
          <w:tcPr>
            <w:tcW w:w="597"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2" w:type="pct"/>
            <w:shd w:val="clear" w:color="auto" w:fill="FFFFFF"/>
            <w:vAlign w:val="center"/>
          </w:tcPr>
          <w:p>
            <w:pPr>
              <w:numPr>
                <w:ilvl w:val="255"/>
                <w:numId w:val="0"/>
              </w:num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6</w:t>
            </w:r>
          </w:p>
        </w:tc>
        <w:tc>
          <w:tcPr>
            <w:tcW w:w="3653" w:type="pct"/>
            <w:shd w:val="clear" w:color="auto" w:fill="FFFFFF"/>
            <w:vAlign w:val="center"/>
          </w:tcPr>
          <w:p>
            <w:pPr>
              <w:numPr>
                <w:ilvl w:val="255"/>
                <w:numId w:val="0"/>
              </w:num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主编国家标准</w:t>
            </w:r>
          </w:p>
        </w:tc>
        <w:tc>
          <w:tcPr>
            <w:tcW w:w="458"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Times New Roman"/>
                <w:color w:val="00000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7" w:hRule="atLeast"/>
          <w:jc w:val="center"/>
        </w:trPr>
        <w:tc>
          <w:tcPr>
            <w:tcW w:w="597"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2" w:type="pct"/>
            <w:shd w:val="clear" w:color="auto" w:fill="FFFFFF"/>
            <w:vAlign w:val="center"/>
          </w:tcPr>
          <w:p>
            <w:pPr>
              <w:numPr>
                <w:ilvl w:val="255"/>
                <w:numId w:val="0"/>
              </w:num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7</w:t>
            </w:r>
          </w:p>
        </w:tc>
        <w:tc>
          <w:tcPr>
            <w:tcW w:w="3653" w:type="pct"/>
            <w:shd w:val="clear" w:color="auto" w:fill="FFFFFF"/>
            <w:vAlign w:val="center"/>
          </w:tcPr>
          <w:p>
            <w:pPr>
              <w:numPr>
                <w:ilvl w:val="255"/>
                <w:numId w:val="0"/>
              </w:num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获得市（州）住建</w:t>
            </w:r>
            <w:r>
              <w:rPr>
                <w:rFonts w:hint="eastAsia" w:ascii="宋体" w:hAnsi="宋体" w:eastAsia="仿宋_GB2312" w:cs="Times New Roman"/>
                <w:color w:val="000000"/>
                <w:kern w:val="0"/>
                <w:sz w:val="28"/>
                <w:szCs w:val="28"/>
              </w:rPr>
              <w:t>部门</w:t>
            </w:r>
            <w:r>
              <w:rPr>
                <w:rFonts w:hint="eastAsia" w:ascii="仿宋_GB2312" w:hAnsi="仿宋_GB2312" w:eastAsia="仿宋_GB2312" w:cs="仿宋_GB2312"/>
                <w:color w:val="000000"/>
                <w:kern w:val="0"/>
                <w:sz w:val="28"/>
                <w:szCs w:val="28"/>
              </w:rPr>
              <w:t>、县（市、区）党委政府、省级建设行业协会表彰</w:t>
            </w:r>
          </w:p>
        </w:tc>
        <w:tc>
          <w:tcPr>
            <w:tcW w:w="458"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Times New Roman"/>
                <w:color w:val="000000"/>
                <w:sz w:val="28"/>
                <w:szCs w:val="28"/>
              </w:rPr>
            </w:pPr>
            <w:r>
              <w:rPr>
                <w:rFonts w:hint="eastAsia" w:ascii="仿宋_GB2312" w:hAnsi="仿宋_GB2312" w:eastAsia="仿宋_GB2312" w:cs="仿宋_GB2312"/>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7" w:hRule="atLeast"/>
          <w:jc w:val="center"/>
        </w:trPr>
        <w:tc>
          <w:tcPr>
            <w:tcW w:w="597"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2" w:type="pct"/>
            <w:shd w:val="clear" w:color="auto" w:fill="FFFFFF"/>
            <w:vAlign w:val="center"/>
          </w:tcPr>
          <w:p>
            <w:pPr>
              <w:numPr>
                <w:ilvl w:val="255"/>
                <w:numId w:val="0"/>
              </w:num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8</w:t>
            </w:r>
          </w:p>
        </w:tc>
        <w:tc>
          <w:tcPr>
            <w:tcW w:w="3653" w:type="pct"/>
            <w:shd w:val="clear" w:color="auto" w:fill="FFFFFF"/>
            <w:vAlign w:val="center"/>
          </w:tcPr>
          <w:p>
            <w:pPr>
              <w:numPr>
                <w:ilvl w:val="255"/>
                <w:numId w:val="0"/>
              </w:num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主编地方标准、行业标准</w:t>
            </w:r>
          </w:p>
        </w:tc>
        <w:tc>
          <w:tcPr>
            <w:tcW w:w="458"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Times New Roman"/>
                <w:color w:val="000000"/>
                <w:sz w:val="28"/>
                <w:szCs w:val="28"/>
              </w:rPr>
            </w:pPr>
            <w:r>
              <w:rPr>
                <w:rFonts w:hint="eastAsia" w:ascii="仿宋_GB2312" w:hAnsi="仿宋_GB2312" w:eastAsia="仿宋_GB2312" w:cs="仿宋_GB2312"/>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6" w:hRule="atLeast"/>
          <w:jc w:val="center"/>
        </w:trPr>
        <w:tc>
          <w:tcPr>
            <w:tcW w:w="597"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2" w:type="pct"/>
            <w:shd w:val="clear" w:color="auto" w:fill="FFFFFF"/>
            <w:vAlign w:val="center"/>
          </w:tcPr>
          <w:p>
            <w:pPr>
              <w:numPr>
                <w:ilvl w:val="255"/>
                <w:numId w:val="0"/>
              </w:num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9</w:t>
            </w:r>
          </w:p>
        </w:tc>
        <w:tc>
          <w:tcPr>
            <w:tcW w:w="3653" w:type="pct"/>
            <w:shd w:val="clear" w:color="auto" w:fill="FFFFFF"/>
            <w:vAlign w:val="center"/>
          </w:tcPr>
          <w:p>
            <w:pPr>
              <w:numPr>
                <w:ilvl w:val="255"/>
                <w:numId w:val="0"/>
              </w:num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获得县（市、区）住建</w:t>
            </w:r>
            <w:r>
              <w:rPr>
                <w:rFonts w:hint="eastAsia" w:ascii="宋体" w:hAnsi="宋体" w:eastAsia="仿宋_GB2312" w:cs="Times New Roman"/>
                <w:color w:val="000000"/>
                <w:kern w:val="0"/>
                <w:sz w:val="28"/>
                <w:szCs w:val="28"/>
              </w:rPr>
              <w:t>部门</w:t>
            </w:r>
            <w:r>
              <w:rPr>
                <w:rFonts w:hint="eastAsia" w:ascii="仿宋_GB2312" w:hAnsi="仿宋_GB2312" w:eastAsia="仿宋_GB2312" w:cs="仿宋_GB2312"/>
                <w:color w:val="000000"/>
                <w:kern w:val="0"/>
                <w:sz w:val="28"/>
                <w:szCs w:val="28"/>
              </w:rPr>
              <w:t>、市（州）级建设行业协会表彰</w:t>
            </w:r>
          </w:p>
        </w:tc>
        <w:tc>
          <w:tcPr>
            <w:tcW w:w="458"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Times New Roman"/>
                <w:color w:val="00000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7" w:hRule="atLeast"/>
          <w:jc w:val="center"/>
        </w:trPr>
        <w:tc>
          <w:tcPr>
            <w:tcW w:w="597"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2" w:type="pct"/>
            <w:shd w:val="clear" w:color="auto" w:fill="FFFFFF"/>
            <w:vAlign w:val="center"/>
          </w:tcPr>
          <w:p>
            <w:pPr>
              <w:numPr>
                <w:ilvl w:val="255"/>
                <w:numId w:val="0"/>
              </w:num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0</w:t>
            </w:r>
          </w:p>
        </w:tc>
        <w:tc>
          <w:tcPr>
            <w:tcW w:w="3653" w:type="pct"/>
            <w:shd w:val="clear" w:color="auto" w:fill="FFFFFF"/>
            <w:vAlign w:val="center"/>
          </w:tcPr>
          <w:p>
            <w:pPr>
              <w:numPr>
                <w:ilvl w:val="255"/>
                <w:numId w:val="0"/>
              </w:num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参编国家标准</w:t>
            </w:r>
          </w:p>
        </w:tc>
        <w:tc>
          <w:tcPr>
            <w:tcW w:w="458"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Times New Roman"/>
                <w:color w:val="00000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7" w:hRule="atLeast"/>
          <w:jc w:val="center"/>
        </w:trPr>
        <w:tc>
          <w:tcPr>
            <w:tcW w:w="597"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2" w:type="pct"/>
            <w:shd w:val="clear" w:color="auto" w:fill="FFFFFF"/>
            <w:vAlign w:val="center"/>
          </w:tcPr>
          <w:p>
            <w:pPr>
              <w:numPr>
                <w:ilvl w:val="255"/>
                <w:numId w:val="0"/>
              </w:num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1</w:t>
            </w:r>
          </w:p>
        </w:tc>
        <w:tc>
          <w:tcPr>
            <w:tcW w:w="3653" w:type="pct"/>
            <w:shd w:val="clear" w:color="auto" w:fill="FFFFFF"/>
            <w:vAlign w:val="center"/>
          </w:tcPr>
          <w:p>
            <w:pPr>
              <w:numPr>
                <w:ilvl w:val="255"/>
                <w:numId w:val="0"/>
              </w:num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参编地方标准、行业标准</w:t>
            </w:r>
          </w:p>
        </w:tc>
        <w:tc>
          <w:tcPr>
            <w:tcW w:w="458"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Times New Roman"/>
                <w:color w:val="000000"/>
                <w:sz w:val="28"/>
                <w:szCs w:val="28"/>
              </w:rPr>
            </w:pPr>
            <w:r>
              <w:rPr>
                <w:rFonts w:hint="eastAsia" w:ascii="仿宋_GB2312" w:hAnsi="仿宋_GB2312" w:eastAsia="仿宋_GB2312" w:cs="仿宋_GB2312"/>
                <w:color w:val="000000"/>
                <w:kern w:val="0"/>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7" w:hRule="atLeast"/>
          <w:jc w:val="center"/>
        </w:trPr>
        <w:tc>
          <w:tcPr>
            <w:tcW w:w="597"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不良行为</w:t>
            </w:r>
          </w:p>
        </w:tc>
        <w:tc>
          <w:tcPr>
            <w:tcW w:w="292" w:type="pct"/>
            <w:shd w:val="clear" w:color="auto" w:fill="FFFFFF"/>
            <w:vAlign w:val="center"/>
          </w:tcPr>
          <w:p>
            <w:pPr>
              <w:numPr>
                <w:ilvl w:val="255"/>
                <w:numId w:val="0"/>
              </w:num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1</w:t>
            </w:r>
          </w:p>
        </w:tc>
        <w:tc>
          <w:tcPr>
            <w:tcW w:w="3653" w:type="pct"/>
            <w:shd w:val="clear" w:color="auto" w:fill="FFFFFF"/>
            <w:vAlign w:val="center"/>
          </w:tcPr>
          <w:p>
            <w:pPr>
              <w:numPr>
                <w:ilvl w:val="255"/>
                <w:numId w:val="0"/>
              </w:num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已出具审查合格书的施工图，仍有违反法律、法规和工程建设强制性标准，及时纠正，未造成质量安全事故或其他严重后果</w:t>
            </w:r>
          </w:p>
        </w:tc>
        <w:tc>
          <w:tcPr>
            <w:tcW w:w="458"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Times New Roman"/>
                <w:color w:val="000000"/>
                <w:sz w:val="28"/>
                <w:szCs w:val="28"/>
              </w:rPr>
            </w:pPr>
            <w:r>
              <w:rPr>
                <w:rFonts w:hint="eastAsia" w:ascii="仿宋_GB2312" w:hAnsi="仿宋_GB2312" w:eastAsia="仿宋_GB2312" w:cs="仿宋_GB2312"/>
                <w:color w:val="000000"/>
                <w:kern w:val="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7" w:hRule="atLeast"/>
          <w:jc w:val="center"/>
        </w:trPr>
        <w:tc>
          <w:tcPr>
            <w:tcW w:w="597"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2" w:type="pct"/>
            <w:shd w:val="clear" w:color="auto" w:fill="FFFFFF"/>
            <w:vAlign w:val="center"/>
          </w:tcPr>
          <w:p>
            <w:pPr>
              <w:numPr>
                <w:ilvl w:val="255"/>
                <w:numId w:val="0"/>
              </w:num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2</w:t>
            </w:r>
          </w:p>
        </w:tc>
        <w:tc>
          <w:tcPr>
            <w:tcW w:w="3653" w:type="pct"/>
            <w:shd w:val="clear" w:color="auto" w:fill="FFFFFF"/>
            <w:vAlign w:val="center"/>
          </w:tcPr>
          <w:p>
            <w:pPr>
              <w:numPr>
                <w:ilvl w:val="255"/>
                <w:numId w:val="0"/>
              </w:num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已出具审查合格书的施工图，仍有违反法律、法规和工程建设强制性标准的，虽既成事实，但未造成质量安全事故或其他严重后果</w:t>
            </w:r>
          </w:p>
        </w:tc>
        <w:tc>
          <w:tcPr>
            <w:tcW w:w="458"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Times New Roman"/>
                <w:color w:val="00000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25" w:hRule="atLeast"/>
          <w:jc w:val="center"/>
        </w:trPr>
        <w:tc>
          <w:tcPr>
            <w:tcW w:w="597"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2" w:type="pct"/>
            <w:shd w:val="clear" w:color="auto" w:fill="FFFFFF"/>
            <w:vAlign w:val="center"/>
          </w:tcPr>
          <w:p>
            <w:pPr>
              <w:numPr>
                <w:ilvl w:val="255"/>
                <w:numId w:val="0"/>
              </w:num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3</w:t>
            </w:r>
          </w:p>
        </w:tc>
        <w:tc>
          <w:tcPr>
            <w:tcW w:w="3653" w:type="pct"/>
            <w:shd w:val="clear" w:color="auto" w:fill="FFFFFF"/>
            <w:vAlign w:val="center"/>
          </w:tcPr>
          <w:p>
            <w:pPr>
              <w:numPr>
                <w:ilvl w:val="255"/>
                <w:numId w:val="0"/>
              </w:num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变更执业单位，未办理变更注册手续而继续执业</w:t>
            </w:r>
          </w:p>
        </w:tc>
        <w:tc>
          <w:tcPr>
            <w:tcW w:w="458"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Times New Roman"/>
                <w:color w:val="000000"/>
                <w:sz w:val="28"/>
                <w:szCs w:val="28"/>
              </w:rPr>
            </w:pPr>
            <w:r>
              <w:rPr>
                <w:rFonts w:hint="eastAsia" w:ascii="仿宋_GB2312" w:hAnsi="仿宋_GB2312" w:eastAsia="仿宋_GB2312" w:cs="Times New Roman"/>
                <w:color w:val="000000"/>
                <w:sz w:val="28"/>
                <w:szCs w:val="28"/>
              </w:rPr>
              <w:t>-</w:t>
            </w:r>
            <w:r>
              <w:rPr>
                <w:rFonts w:ascii="仿宋_GB2312" w:hAnsi="仿宋_GB2312" w:eastAsia="仿宋_GB2312" w:cs="Times New Roman"/>
                <w:color w:val="00000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7" w:hRule="atLeast"/>
          <w:jc w:val="center"/>
        </w:trPr>
        <w:tc>
          <w:tcPr>
            <w:tcW w:w="597"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2" w:type="pct"/>
            <w:shd w:val="clear" w:color="auto" w:fill="FFFFFF"/>
            <w:vAlign w:val="center"/>
          </w:tcPr>
          <w:p>
            <w:pPr>
              <w:numPr>
                <w:ilvl w:val="255"/>
                <w:numId w:val="0"/>
              </w:num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4</w:t>
            </w:r>
          </w:p>
        </w:tc>
        <w:tc>
          <w:tcPr>
            <w:tcW w:w="3653" w:type="pct"/>
            <w:shd w:val="clear" w:color="auto" w:fill="FFFFFF"/>
            <w:vAlign w:val="center"/>
          </w:tcPr>
          <w:p>
            <w:pPr>
              <w:numPr>
                <w:ilvl w:val="255"/>
                <w:numId w:val="0"/>
              </w:num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从事施工图审查工作，在虚假审查合格书上签字</w:t>
            </w:r>
          </w:p>
        </w:tc>
        <w:tc>
          <w:tcPr>
            <w:tcW w:w="458"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Times New Roman"/>
                <w:color w:val="000000"/>
                <w:sz w:val="28"/>
                <w:szCs w:val="28"/>
              </w:rPr>
            </w:pPr>
            <w:r>
              <w:rPr>
                <w:rFonts w:hint="eastAsia" w:ascii="仿宋_GB2312" w:hAnsi="仿宋_GB2312" w:eastAsia="仿宋_GB2312" w:cs="Times New Roman"/>
                <w:color w:val="000000"/>
                <w:sz w:val="28"/>
                <w:szCs w:val="28"/>
              </w:rPr>
              <w:t>-</w:t>
            </w:r>
            <w:r>
              <w:rPr>
                <w:rFonts w:ascii="仿宋_GB2312" w:hAnsi="仿宋_GB2312" w:eastAsia="仿宋_GB2312" w:cs="Times New Roman"/>
                <w:color w:val="00000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597"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2" w:type="pct"/>
            <w:shd w:val="clear" w:color="auto" w:fill="FFFFFF"/>
            <w:vAlign w:val="center"/>
          </w:tcPr>
          <w:p>
            <w:pPr>
              <w:numPr>
                <w:ilvl w:val="255"/>
                <w:numId w:val="0"/>
              </w:num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5</w:t>
            </w:r>
          </w:p>
        </w:tc>
        <w:tc>
          <w:tcPr>
            <w:tcW w:w="3653" w:type="pct"/>
            <w:shd w:val="clear" w:color="auto" w:fill="FFFFFF"/>
            <w:vAlign w:val="center"/>
          </w:tcPr>
          <w:p>
            <w:pPr>
              <w:numPr>
                <w:ilvl w:val="255"/>
                <w:numId w:val="0"/>
              </w:num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sz w:val="28"/>
                <w:szCs w:val="28"/>
              </w:rPr>
              <w:t>允许他人以自己的名义从事执业活动</w:t>
            </w:r>
          </w:p>
        </w:tc>
        <w:tc>
          <w:tcPr>
            <w:tcW w:w="458"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Times New Roman"/>
                <w:color w:val="000000"/>
                <w:sz w:val="28"/>
                <w:szCs w:val="28"/>
              </w:rPr>
            </w:pPr>
            <w:r>
              <w:rPr>
                <w:rFonts w:hint="eastAsia" w:ascii="仿宋_GB2312" w:hAnsi="仿宋_GB2312" w:eastAsia="仿宋_GB2312" w:cs="Times New Roman"/>
                <w:color w:val="000000"/>
                <w:sz w:val="28"/>
                <w:szCs w:val="28"/>
              </w:rPr>
              <w:t>-</w:t>
            </w:r>
            <w:r>
              <w:rPr>
                <w:rFonts w:ascii="仿宋_GB2312" w:hAnsi="仿宋_GB2312" w:eastAsia="仿宋_GB2312" w:cs="Times New Roman"/>
                <w:color w:val="00000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7" w:hRule="atLeast"/>
          <w:jc w:val="center"/>
        </w:trPr>
        <w:tc>
          <w:tcPr>
            <w:tcW w:w="597"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2" w:type="pct"/>
            <w:shd w:val="clear" w:color="auto" w:fill="FFFFFF"/>
            <w:vAlign w:val="center"/>
          </w:tcPr>
          <w:p>
            <w:pPr>
              <w:numPr>
                <w:ilvl w:val="255"/>
                <w:numId w:val="0"/>
              </w:num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6</w:t>
            </w:r>
          </w:p>
        </w:tc>
        <w:tc>
          <w:tcPr>
            <w:tcW w:w="3653" w:type="pct"/>
            <w:shd w:val="clear" w:color="auto" w:fill="FFFFFF"/>
            <w:vAlign w:val="center"/>
          </w:tcPr>
          <w:p>
            <w:pPr>
              <w:numPr>
                <w:ilvl w:val="255"/>
                <w:numId w:val="0"/>
              </w:num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不保守在执业过程中知悉单位和个人秘密</w:t>
            </w:r>
          </w:p>
        </w:tc>
        <w:tc>
          <w:tcPr>
            <w:tcW w:w="458"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Times New Roman"/>
                <w:color w:val="000000"/>
                <w:sz w:val="28"/>
                <w:szCs w:val="28"/>
              </w:rPr>
            </w:pPr>
            <w:r>
              <w:rPr>
                <w:rFonts w:ascii="仿宋_GB2312" w:hAnsi="仿宋_GB2312" w:eastAsia="仿宋_GB2312" w:cs="Times New Roman"/>
                <w:color w:val="00000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7" w:hRule="atLeast"/>
          <w:jc w:val="center"/>
        </w:trPr>
        <w:tc>
          <w:tcPr>
            <w:tcW w:w="597"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2" w:type="pct"/>
            <w:shd w:val="clear" w:color="auto" w:fill="FFFFFF"/>
            <w:vAlign w:val="center"/>
          </w:tcPr>
          <w:p>
            <w:pPr>
              <w:numPr>
                <w:ilvl w:val="255"/>
                <w:numId w:val="0"/>
              </w:num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7</w:t>
            </w:r>
          </w:p>
        </w:tc>
        <w:tc>
          <w:tcPr>
            <w:tcW w:w="3653" w:type="pct"/>
            <w:shd w:val="clear" w:color="auto" w:fill="FFFFFF"/>
            <w:vAlign w:val="center"/>
          </w:tcPr>
          <w:p>
            <w:pPr>
              <w:numPr>
                <w:ilvl w:val="255"/>
                <w:numId w:val="0"/>
              </w:num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已出具审查合格书的施工图，仍有违反法律、法规和工程建设强制性标准，且造成质量安全事故或其他严重后果</w:t>
            </w:r>
          </w:p>
        </w:tc>
        <w:tc>
          <w:tcPr>
            <w:tcW w:w="458"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Times New Roman"/>
                <w:color w:val="000000"/>
                <w:sz w:val="28"/>
                <w:szCs w:val="28"/>
              </w:rPr>
            </w:pPr>
            <w:r>
              <w:rPr>
                <w:rFonts w:hint="eastAsia" w:ascii="仿宋_GB2312" w:hAnsi="仿宋_GB2312" w:eastAsia="仿宋_GB2312" w:cs="Times New Roman"/>
                <w:color w:val="00000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7" w:hRule="atLeast"/>
          <w:jc w:val="center"/>
        </w:trPr>
        <w:tc>
          <w:tcPr>
            <w:tcW w:w="597"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2" w:type="pct"/>
            <w:shd w:val="clear" w:color="auto" w:fill="FFFFFF"/>
            <w:vAlign w:val="center"/>
          </w:tcPr>
          <w:p>
            <w:pPr>
              <w:numPr>
                <w:ilvl w:val="255"/>
                <w:numId w:val="0"/>
              </w:num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c>
          <w:tcPr>
            <w:tcW w:w="3653" w:type="pct"/>
            <w:shd w:val="clear" w:color="auto" w:fill="FFFFFF"/>
            <w:vAlign w:val="center"/>
          </w:tcPr>
          <w:p>
            <w:pPr>
              <w:numPr>
                <w:ilvl w:val="255"/>
                <w:numId w:val="0"/>
              </w:num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持证人注册单位与实际工作单位不符，存在“挂证”行为</w:t>
            </w:r>
          </w:p>
        </w:tc>
        <w:tc>
          <w:tcPr>
            <w:tcW w:w="458"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Times New Roman"/>
                <w:color w:val="000000"/>
                <w:sz w:val="28"/>
                <w:szCs w:val="28"/>
              </w:rPr>
            </w:pPr>
            <w:r>
              <w:rPr>
                <w:rFonts w:ascii="仿宋_GB2312" w:hAnsi="仿宋_GB2312" w:eastAsia="仿宋_GB2312" w:cs="Times New Roman"/>
                <w:color w:val="00000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7" w:hRule="atLeast"/>
          <w:jc w:val="center"/>
        </w:trPr>
        <w:tc>
          <w:tcPr>
            <w:tcW w:w="597"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2" w:type="pct"/>
            <w:shd w:val="clear" w:color="auto" w:fill="FFFFFF"/>
            <w:vAlign w:val="center"/>
          </w:tcPr>
          <w:p>
            <w:pPr>
              <w:numPr>
                <w:ilvl w:val="255"/>
                <w:numId w:val="0"/>
              </w:num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9</w:t>
            </w:r>
          </w:p>
        </w:tc>
        <w:tc>
          <w:tcPr>
            <w:tcW w:w="3653" w:type="pct"/>
            <w:shd w:val="clear" w:color="auto" w:fill="FFFFFF"/>
            <w:vAlign w:val="center"/>
          </w:tcPr>
          <w:p>
            <w:pPr>
              <w:numPr>
                <w:ilvl w:val="255"/>
                <w:numId w:val="0"/>
              </w:num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不配合或阻挠住建部门或行政执法机构检查、调查取证</w:t>
            </w:r>
          </w:p>
        </w:tc>
        <w:tc>
          <w:tcPr>
            <w:tcW w:w="458"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Times New Roman"/>
                <w:color w:val="000000"/>
                <w:sz w:val="28"/>
                <w:szCs w:val="28"/>
              </w:rPr>
            </w:pPr>
            <w:r>
              <w:rPr>
                <w:rFonts w:hint="eastAsia" w:ascii="仿宋_GB2312" w:hAnsi="仿宋_GB2312" w:eastAsia="仿宋_GB2312" w:cs="Times New Roman"/>
                <w:color w:val="000000"/>
                <w:sz w:val="28"/>
                <w:szCs w:val="28"/>
              </w:rPr>
              <w:t>-</w:t>
            </w:r>
            <w:r>
              <w:rPr>
                <w:rFonts w:ascii="仿宋_GB2312" w:hAnsi="仿宋_GB2312" w:eastAsia="仿宋_GB2312" w:cs="Times New Roman"/>
                <w:color w:val="00000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7" w:hRule="atLeast"/>
          <w:jc w:val="center"/>
        </w:trPr>
        <w:tc>
          <w:tcPr>
            <w:tcW w:w="597"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2" w:type="pct"/>
            <w:shd w:val="clear" w:color="auto" w:fill="FFFFFF"/>
            <w:vAlign w:val="center"/>
          </w:tcPr>
          <w:p>
            <w:pPr>
              <w:numPr>
                <w:ilvl w:val="255"/>
                <w:numId w:val="0"/>
              </w:num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0</w:t>
            </w:r>
          </w:p>
        </w:tc>
        <w:tc>
          <w:tcPr>
            <w:tcW w:w="3653" w:type="pct"/>
            <w:shd w:val="clear" w:color="auto" w:fill="FFFFFF"/>
            <w:vAlign w:val="center"/>
          </w:tcPr>
          <w:p>
            <w:pPr>
              <w:numPr>
                <w:ilvl w:val="255"/>
                <w:numId w:val="0"/>
              </w:num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同时在两个或者两个以上单位受聘或者执业</w:t>
            </w:r>
          </w:p>
        </w:tc>
        <w:tc>
          <w:tcPr>
            <w:tcW w:w="458"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Times New Roman"/>
                <w:color w:val="000000"/>
                <w:sz w:val="28"/>
                <w:szCs w:val="28"/>
              </w:rPr>
            </w:pPr>
            <w:r>
              <w:rPr>
                <w:rFonts w:ascii="仿宋_GB2312" w:hAnsi="仿宋_GB2312" w:eastAsia="仿宋_GB2312" w:cs="Times New Roman"/>
                <w:color w:val="00000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7" w:hRule="atLeast"/>
          <w:jc w:val="center"/>
        </w:trPr>
        <w:tc>
          <w:tcPr>
            <w:tcW w:w="597"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2" w:type="pct"/>
            <w:shd w:val="clear" w:color="auto" w:fill="FFFFFF"/>
            <w:vAlign w:val="center"/>
          </w:tcPr>
          <w:p>
            <w:pPr>
              <w:numPr>
                <w:ilvl w:val="255"/>
                <w:numId w:val="0"/>
              </w:num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1</w:t>
            </w:r>
          </w:p>
        </w:tc>
        <w:tc>
          <w:tcPr>
            <w:tcW w:w="3653" w:type="pct"/>
            <w:shd w:val="clear" w:color="auto" w:fill="FFFFFF"/>
            <w:vAlign w:val="center"/>
          </w:tcPr>
          <w:p>
            <w:pPr>
              <w:numPr>
                <w:ilvl w:val="255"/>
                <w:numId w:val="0"/>
              </w:numPr>
              <w:wordWrap w:val="0"/>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司法机关或其他政府机关发起需住建部门联合惩戒的严重失信行为，经市（州）住建部门认定</w:t>
            </w:r>
          </w:p>
        </w:tc>
        <w:tc>
          <w:tcPr>
            <w:tcW w:w="458"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Times New Roman"/>
                <w:color w:val="000000"/>
                <w:sz w:val="28"/>
                <w:szCs w:val="28"/>
              </w:rPr>
            </w:pPr>
            <w:r>
              <w:rPr>
                <w:rFonts w:hint="eastAsia" w:ascii="仿宋_GB2312" w:hAnsi="仿宋_GB2312" w:eastAsia="仿宋_GB2312" w:cs="Times New Roman"/>
                <w:color w:val="000000"/>
                <w:sz w:val="28"/>
                <w:szCs w:val="28"/>
              </w:rPr>
              <w:t>-</w:t>
            </w:r>
            <w:r>
              <w:rPr>
                <w:rFonts w:ascii="仿宋_GB2312" w:hAnsi="仿宋_GB2312" w:eastAsia="仿宋_GB2312" w:cs="Times New Roman"/>
                <w:color w:val="000000"/>
                <w:sz w:val="28"/>
                <w:szCs w:val="28"/>
              </w:rPr>
              <w:t>20</w:t>
            </w:r>
          </w:p>
        </w:tc>
      </w:tr>
    </w:tbl>
    <w:p>
      <w:pPr>
        <w:shd w:val="clear" w:color="auto" w:fill="FFFFFF"/>
        <w:wordWrap w:val="0"/>
        <w:overflowPunct w:val="0"/>
        <w:jc w:val="center"/>
        <w:rPr>
          <w:rFonts w:ascii="黑体" w:hAnsi="黑体" w:eastAsia="黑体" w:cs="Times New Roman"/>
          <w:color w:val="000000"/>
          <w:sz w:val="32"/>
          <w:szCs w:val="32"/>
        </w:rPr>
        <w:sectPr>
          <w:pgSz w:w="11906" w:h="16838"/>
          <w:pgMar w:top="1440" w:right="1800" w:bottom="1440" w:left="1800" w:header="850" w:footer="680" w:gutter="0"/>
          <w:cols w:space="0" w:num="1"/>
          <w:docGrid w:type="linesAndChars" w:linePitch="589" w:charSpace="-842"/>
        </w:sectPr>
      </w:pPr>
    </w:p>
    <w:p>
      <w:pPr>
        <w:overflowPunct w:val="0"/>
        <w:spacing w:line="600" w:lineRule="exact"/>
        <w:jc w:val="center"/>
        <w:rPr>
          <w:rFonts w:ascii="黑体" w:hAnsi="黑体" w:eastAsia="黑体" w:cs="Times New Roman"/>
          <w:color w:val="000000"/>
          <w:sz w:val="32"/>
          <w:szCs w:val="32"/>
        </w:rPr>
      </w:pPr>
      <w:r>
        <w:rPr>
          <w:rFonts w:hint="eastAsia" w:ascii="黑体" w:hAnsi="黑体" w:eastAsia="黑体" w:cs="Times New Roman"/>
          <w:color w:val="000000"/>
          <w:sz w:val="32"/>
          <w:szCs w:val="32"/>
        </w:rPr>
        <w:t>五、施工单位信用评价指标</w:t>
      </w:r>
    </w:p>
    <w:tbl>
      <w:tblPr>
        <w:tblStyle w:val="6"/>
        <w:tblW w:w="545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0" w:type="dxa"/>
          <w:bottom w:w="0" w:type="dxa"/>
          <w:right w:w="0" w:type="dxa"/>
        </w:tblCellMar>
      </w:tblPr>
      <w:tblGrid>
        <w:gridCol w:w="435"/>
        <w:gridCol w:w="642"/>
        <w:gridCol w:w="394"/>
        <w:gridCol w:w="6725"/>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52" w:hRule="atLeast"/>
          <w:jc w:val="center"/>
        </w:trPr>
        <w:tc>
          <w:tcPr>
            <w:tcW w:w="594" w:type="pct"/>
            <w:gridSpan w:val="2"/>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行为类别</w:t>
            </w:r>
          </w:p>
        </w:tc>
        <w:tc>
          <w:tcPr>
            <w:tcW w:w="217"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编号</w:t>
            </w:r>
          </w:p>
        </w:tc>
        <w:tc>
          <w:tcPr>
            <w:tcW w:w="3707"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行为描述</w:t>
            </w:r>
          </w:p>
        </w:tc>
        <w:tc>
          <w:tcPr>
            <w:tcW w:w="482"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优</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良</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行</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为</w:t>
            </w:r>
          </w:p>
        </w:tc>
        <w:tc>
          <w:tcPr>
            <w:tcW w:w="354"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优良信息</w:t>
            </w: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1</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获得党中央国务院表彰</w:t>
            </w:r>
          </w:p>
        </w:tc>
        <w:tc>
          <w:tcPr>
            <w:tcW w:w="482"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2</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获得住建部、省委省政府表彰</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3</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获得国家科技进步奖</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4</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获得“鲁班奖” “詹天佑奖”、全国市政金杯奖、国家优质工程奖</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5</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境外项目获属地国政府、使馆、国家部委表彰</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6</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获得专业国优工程表彰（全国建筑工程装饰奖、中国安装工程优质奖、中国优秀园林古建工程奖、中国钢结构金奖）、国家级质量安全观摩示范工程</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7</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评为国家级装配式建筑产业示范基地</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8</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境外项目获对外承包商会或相关行业协会表彰奖励</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9</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获得住建厅、市（州）党委政府、国家级建设行业协会表彰</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0</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评为省级优质工程、省市政示范工程、省优质建筑装饰工程、省级质量安全观摩示范工程、国家级安全文明工地</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1</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评为国家级建筑业绿色建造暨绿色施工示范项目</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2</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主编国家标准</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3</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获得省级科技进步奖表彰</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4</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评为省级建筑业绿色建造暨绿色施工示范项目</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5</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评为省级装配式建筑产业示范基地</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6</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获得市（州）住建</w:t>
            </w:r>
            <w:r>
              <w:rPr>
                <w:rFonts w:hint="eastAsia" w:ascii="宋体" w:hAnsi="宋体" w:eastAsia="仿宋_GB2312" w:cs="Times New Roman"/>
                <w:color w:val="000000"/>
                <w:kern w:val="0"/>
                <w:sz w:val="28"/>
                <w:szCs w:val="28"/>
              </w:rPr>
              <w:t>部门</w:t>
            </w:r>
            <w:r>
              <w:rPr>
                <w:rFonts w:hint="eastAsia" w:ascii="仿宋_GB2312" w:hAnsi="仿宋_GB2312" w:eastAsia="仿宋_GB2312" w:cs="仿宋_GB2312"/>
                <w:color w:val="000000"/>
                <w:kern w:val="0"/>
                <w:sz w:val="28"/>
                <w:szCs w:val="28"/>
              </w:rPr>
              <w:t>、县（市、区）党委政府、省级建设行业协会表彰</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7</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sz w:val="28"/>
                <w:szCs w:val="28"/>
              </w:rPr>
              <w:t>承担市（州）级以上重大抢险建设项目</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8</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评为省级智能建造试点企业</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181"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9</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评为AAA级装配式建筑</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2</w:t>
            </w:r>
            <w:r>
              <w:rPr>
                <w:rFonts w:ascii="仿宋_GB2312" w:hAnsi="仿宋_GB2312" w:eastAsia="仿宋_GB2312" w:cs="仿宋_GB2312"/>
                <w:color w:val="000000"/>
                <w:kern w:val="0"/>
                <w:sz w:val="28"/>
                <w:szCs w:val="28"/>
              </w:rPr>
              <w:t>0</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评为省级优质结构、省级安全文明示范工地</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2</w:t>
            </w:r>
            <w:r>
              <w:rPr>
                <w:rFonts w:ascii="仿宋_GB2312" w:hAnsi="仿宋_GB2312" w:eastAsia="仿宋_GB2312" w:cs="仿宋_GB2312"/>
                <w:color w:val="000000"/>
                <w:kern w:val="0"/>
                <w:sz w:val="28"/>
                <w:szCs w:val="28"/>
              </w:rPr>
              <w:t>1</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评为市（州）级优质工程、市（州）优质建筑装饰工程、市（州）级质量安全观摩示范工程、省级标准化工地</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2</w:t>
            </w:r>
            <w:r>
              <w:rPr>
                <w:rFonts w:ascii="仿宋_GB2312" w:hAnsi="仿宋_GB2312" w:eastAsia="仿宋_GB2312" w:cs="仿宋_GB2312"/>
                <w:color w:val="000000"/>
                <w:kern w:val="0"/>
                <w:sz w:val="28"/>
                <w:szCs w:val="28"/>
              </w:rPr>
              <w:t>2</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获得国家级工法表彰（其中</w:t>
            </w:r>
            <w:r>
              <w:rPr>
                <w:rFonts w:hint="eastAsia" w:ascii="仿宋_GB2312" w:hAnsi="仿宋_GB2312" w:eastAsia="仿宋_GB2312" w:cs="仿宋_GB2312"/>
                <w:color w:val="000000"/>
                <w:sz w:val="28"/>
                <w:szCs w:val="28"/>
              </w:rPr>
              <w:t>“参建单位”加分标准为“承建单位”的一半。</w:t>
            </w:r>
            <w:r>
              <w:rPr>
                <w:rFonts w:hint="eastAsia" w:ascii="仿宋_GB2312" w:hAnsi="仿宋_GB2312" w:eastAsia="仿宋_GB2312" w:cs="仿宋_GB2312"/>
                <w:color w:val="000000"/>
                <w:kern w:val="0"/>
                <w:sz w:val="28"/>
                <w:szCs w:val="28"/>
              </w:rPr>
              <w:t>）</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2</w:t>
            </w:r>
            <w:r>
              <w:rPr>
                <w:rFonts w:ascii="仿宋_GB2312" w:hAnsi="仿宋_GB2312" w:eastAsia="仿宋_GB2312" w:cs="仿宋_GB2312"/>
                <w:color w:val="000000"/>
                <w:kern w:val="0"/>
                <w:sz w:val="28"/>
                <w:szCs w:val="28"/>
              </w:rPr>
              <w:t>3</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主编地方标准、行业标准</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2</w:t>
            </w:r>
            <w:r>
              <w:rPr>
                <w:rFonts w:ascii="仿宋_GB2312" w:hAnsi="仿宋_GB2312" w:eastAsia="仿宋_GB2312" w:cs="仿宋_GB2312"/>
                <w:color w:val="000000"/>
                <w:kern w:val="0"/>
                <w:sz w:val="28"/>
                <w:szCs w:val="28"/>
              </w:rPr>
              <w:t>4</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获得县（市、区）住建部门、市（州）级建设行业协会表彰</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2</w:t>
            </w:r>
            <w:r>
              <w:rPr>
                <w:rFonts w:ascii="仿宋_GB2312" w:hAnsi="仿宋_GB2312" w:eastAsia="仿宋_GB2312" w:cs="仿宋_GB2312"/>
                <w:color w:val="000000"/>
                <w:kern w:val="0"/>
                <w:sz w:val="28"/>
                <w:szCs w:val="28"/>
              </w:rPr>
              <w:t>5</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评为市（州）级智能建造试点企业</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2</w:t>
            </w:r>
            <w:r>
              <w:rPr>
                <w:rFonts w:ascii="仿宋_GB2312" w:hAnsi="仿宋_GB2312" w:eastAsia="仿宋_GB2312" w:cs="仿宋_GB2312"/>
                <w:color w:val="000000"/>
                <w:kern w:val="0"/>
                <w:sz w:val="28"/>
                <w:szCs w:val="28"/>
              </w:rPr>
              <w:t>6</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评为省级智能建造示范项目（多个项目不叠加）</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2</w:t>
            </w:r>
            <w:r>
              <w:rPr>
                <w:rFonts w:ascii="仿宋_GB2312" w:hAnsi="仿宋_GB2312" w:eastAsia="仿宋_GB2312" w:cs="仿宋_GB2312"/>
                <w:color w:val="000000"/>
                <w:kern w:val="0"/>
                <w:sz w:val="28"/>
                <w:szCs w:val="28"/>
              </w:rPr>
              <w:t>7</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评为AA级装配式建筑</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2</w:t>
            </w:r>
            <w:r>
              <w:rPr>
                <w:rFonts w:ascii="仿宋_GB2312" w:hAnsi="仿宋_GB2312" w:eastAsia="仿宋_GB2312" w:cs="仿宋_GB2312"/>
                <w:color w:val="000000"/>
                <w:kern w:val="0"/>
                <w:sz w:val="28"/>
                <w:szCs w:val="28"/>
              </w:rPr>
              <w:t>8</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获得市（州）级标准化工地、县（市、区）质量安全观摩示范工程</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2</w:t>
            </w:r>
            <w:r>
              <w:rPr>
                <w:rFonts w:ascii="仿宋_GB2312" w:hAnsi="仿宋_GB2312" w:eastAsia="仿宋_GB2312" w:cs="仿宋_GB2312"/>
                <w:color w:val="000000"/>
                <w:kern w:val="0"/>
                <w:sz w:val="28"/>
                <w:szCs w:val="28"/>
              </w:rPr>
              <w:t>9</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参编国家标准</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3</w:t>
            </w:r>
            <w:r>
              <w:rPr>
                <w:rFonts w:ascii="仿宋_GB2312" w:hAnsi="仿宋_GB2312" w:eastAsia="仿宋_GB2312" w:cs="仿宋_GB2312"/>
                <w:color w:val="000000"/>
                <w:kern w:val="0"/>
                <w:sz w:val="28"/>
                <w:szCs w:val="28"/>
              </w:rPr>
              <w:t>0</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获得住建厅经验介绍推广</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3</w:t>
            </w:r>
            <w:r>
              <w:rPr>
                <w:rFonts w:ascii="仿宋_GB2312" w:hAnsi="仿宋_GB2312" w:eastAsia="仿宋_GB2312" w:cs="仿宋_GB2312"/>
                <w:color w:val="000000"/>
                <w:kern w:val="0"/>
                <w:sz w:val="28"/>
                <w:szCs w:val="28"/>
              </w:rPr>
              <w:t>1</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参编地方标准、行业标准</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3</w:t>
            </w:r>
            <w:r>
              <w:rPr>
                <w:rFonts w:ascii="仿宋_GB2312" w:hAnsi="仿宋_GB2312" w:eastAsia="仿宋_GB2312" w:cs="仿宋_GB2312"/>
                <w:color w:val="000000"/>
                <w:kern w:val="0"/>
                <w:sz w:val="28"/>
                <w:szCs w:val="28"/>
              </w:rPr>
              <w:t>2</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获得省级工法表彰（其中</w:t>
            </w:r>
            <w:r>
              <w:rPr>
                <w:rFonts w:hint="eastAsia" w:ascii="仿宋_GB2312" w:hAnsi="仿宋_GB2312" w:eastAsia="仿宋_GB2312" w:cs="仿宋_GB2312"/>
                <w:color w:val="000000"/>
                <w:sz w:val="28"/>
                <w:szCs w:val="28"/>
              </w:rPr>
              <w:t>“参建单位”加分标准为“承建单位”的一半。</w:t>
            </w:r>
            <w:r>
              <w:rPr>
                <w:rFonts w:hint="eastAsia" w:ascii="仿宋_GB2312" w:hAnsi="仿宋_GB2312" w:eastAsia="仿宋_GB2312" w:cs="仿宋_GB2312"/>
                <w:color w:val="000000"/>
                <w:kern w:val="0"/>
                <w:sz w:val="28"/>
                <w:szCs w:val="28"/>
              </w:rPr>
              <w:t>）</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r>
              <w:rPr>
                <w:rFonts w:ascii="仿宋_GB2312" w:hAnsi="仿宋_GB2312" w:eastAsia="仿宋_GB2312" w:cs="仿宋_GB2312"/>
                <w:color w:val="000000"/>
                <w:kern w:val="0"/>
                <w:sz w:val="28"/>
                <w:szCs w:val="28"/>
              </w:rPr>
              <w:t>3</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承建项目立项省级科技示范项目</w:t>
            </w:r>
          </w:p>
        </w:tc>
        <w:tc>
          <w:tcPr>
            <w:tcW w:w="482"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sz w:val="28"/>
                <w:szCs w:val="28"/>
              </w:rPr>
              <w:t>3</w:t>
            </w:r>
            <w:r>
              <w:rPr>
                <w:rFonts w:ascii="仿宋_GB2312" w:hAnsi="仿宋_GB2312" w:eastAsia="仿宋_GB2312" w:cs="仿宋_GB2312"/>
                <w:color w:val="000000"/>
                <w:sz w:val="28"/>
                <w:szCs w:val="28"/>
              </w:rPr>
              <w:t>4</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实施建筑起重机械一体化管理</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3</w:t>
            </w:r>
            <w:r>
              <w:rPr>
                <w:rFonts w:ascii="仿宋_GB2312" w:hAnsi="仿宋_GB2312" w:eastAsia="仿宋_GB2312" w:cs="仿宋_GB2312"/>
                <w:color w:val="000000"/>
                <w:kern w:val="0"/>
                <w:sz w:val="28"/>
                <w:szCs w:val="28"/>
              </w:rPr>
              <w:t>5</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获得市（州）住建</w:t>
            </w:r>
            <w:r>
              <w:rPr>
                <w:rFonts w:hint="eastAsia" w:ascii="宋体" w:hAnsi="宋体" w:eastAsia="仿宋_GB2312" w:cs="Times New Roman"/>
                <w:color w:val="000000"/>
                <w:kern w:val="0"/>
                <w:sz w:val="28"/>
                <w:szCs w:val="28"/>
              </w:rPr>
              <w:t>部门</w:t>
            </w:r>
            <w:r>
              <w:rPr>
                <w:rFonts w:hint="eastAsia" w:ascii="仿宋_GB2312" w:hAnsi="仿宋_GB2312" w:eastAsia="仿宋_GB2312" w:cs="仿宋_GB2312"/>
                <w:color w:val="000000"/>
                <w:kern w:val="0"/>
                <w:sz w:val="28"/>
                <w:szCs w:val="28"/>
              </w:rPr>
              <w:t>经验介绍推广</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3</w:t>
            </w:r>
            <w:r>
              <w:rPr>
                <w:rFonts w:ascii="仿宋_GB2312" w:hAnsi="仿宋_GB2312" w:eastAsia="仿宋_GB2312" w:cs="仿宋_GB2312"/>
                <w:color w:val="000000"/>
                <w:kern w:val="0"/>
                <w:sz w:val="28"/>
                <w:szCs w:val="28"/>
              </w:rPr>
              <w:t>6</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评为市（州）级智能建造示范项目（多个项目不叠加）</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3</w:t>
            </w:r>
            <w:r>
              <w:rPr>
                <w:rFonts w:ascii="仿宋_GB2312" w:hAnsi="仿宋_GB2312" w:eastAsia="仿宋_GB2312" w:cs="仿宋_GB2312"/>
                <w:color w:val="000000"/>
                <w:kern w:val="0"/>
                <w:sz w:val="28"/>
                <w:szCs w:val="28"/>
              </w:rPr>
              <w:t>7</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评为A级装配式建筑</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不</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良</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行</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为</w:t>
            </w:r>
          </w:p>
        </w:tc>
        <w:tc>
          <w:tcPr>
            <w:tcW w:w="354"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资质</w:t>
            </w: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1</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允许其他单位或个人以本单位名义承揽工程</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涂改、伪造、出借、转让《建筑企业资质证书》</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3</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未取得资质证书承揽工程，或超越本单位资质等级承揽工程</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4</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以欺骗手段取得资质证书承揽工程</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5</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受到住建部门停业整顿、降低资质等级行政处罚</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6</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受到住建部门吊销资质证书行政处罚</w:t>
            </w:r>
          </w:p>
        </w:tc>
        <w:tc>
          <w:tcPr>
            <w:tcW w:w="482"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承揽业务</w:t>
            </w: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1</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在招投标活动中违反诚实信用原则，行为失当</w:t>
            </w:r>
          </w:p>
        </w:tc>
        <w:tc>
          <w:tcPr>
            <w:tcW w:w="48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以低于工程成本报价恶性竞争，造成恶劣影响</w:t>
            </w:r>
          </w:p>
        </w:tc>
        <w:tc>
          <w:tcPr>
            <w:tcW w:w="48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3</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一体化平台登记信息时提供不实信息或弄虚作假</w:t>
            </w:r>
          </w:p>
        </w:tc>
        <w:tc>
          <w:tcPr>
            <w:tcW w:w="48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805"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4</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与建设单位串通、肢解工程、逃避招投标，或者通过图纸变更等其他方式变相回避招标</w:t>
            </w:r>
          </w:p>
        </w:tc>
        <w:tc>
          <w:tcPr>
            <w:tcW w:w="48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2"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5</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将承包的工程违法分包</w:t>
            </w:r>
          </w:p>
        </w:tc>
        <w:tc>
          <w:tcPr>
            <w:tcW w:w="48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7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sz w:val="28"/>
                <w:szCs w:val="28"/>
                <w:shd w:val="clear" w:color="auto" w:fill="FFFFFF"/>
              </w:rPr>
            </w:pPr>
            <w:r>
              <w:rPr>
                <w:rFonts w:ascii="仿宋_GB2312" w:hAnsi="仿宋_GB2312" w:eastAsia="仿宋_GB2312" w:cs="仿宋_GB2312"/>
                <w:color w:val="000000"/>
                <w:kern w:val="0"/>
                <w:sz w:val="28"/>
                <w:szCs w:val="28"/>
              </w:rPr>
              <w:t>6</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不按照与招标人订立的合同履行义务，情节严重</w:t>
            </w:r>
          </w:p>
        </w:tc>
        <w:tc>
          <w:tcPr>
            <w:tcW w:w="48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7</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color w:val="000000"/>
                <w:kern w:val="0"/>
                <w:sz w:val="28"/>
                <w:szCs w:val="28"/>
              </w:rPr>
              <w:t>将承包的工程转包</w:t>
            </w:r>
          </w:p>
        </w:tc>
        <w:tc>
          <w:tcPr>
            <w:tcW w:w="48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8"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8</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以他人名义投标或者以其他方式弄虚作假，骗取中标</w:t>
            </w:r>
          </w:p>
        </w:tc>
        <w:tc>
          <w:tcPr>
            <w:tcW w:w="48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9</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相互串通投标或者与招标人串通投标</w:t>
            </w:r>
          </w:p>
        </w:tc>
        <w:tc>
          <w:tcPr>
            <w:tcW w:w="48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质量安全及文明施工</w:t>
            </w: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1</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县（市、区）住建部门检查通报或纳入黑榜</w:t>
            </w:r>
          </w:p>
        </w:tc>
        <w:tc>
          <w:tcPr>
            <w:tcW w:w="48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市（州）住建部门检查通报或纳入黑榜</w:t>
            </w:r>
          </w:p>
        </w:tc>
        <w:tc>
          <w:tcPr>
            <w:tcW w:w="48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3</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违反《建筑法》《建设工程质量管理条例》《建设工程安全生产管理条例》《消防法》，及时纠正，未造成质量安全事故或其他严重后果</w:t>
            </w:r>
          </w:p>
        </w:tc>
        <w:tc>
          <w:tcPr>
            <w:tcW w:w="48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8"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4</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项目经理设置不符合规定，或同时承接两个及以上项目</w:t>
            </w:r>
          </w:p>
        </w:tc>
        <w:tc>
          <w:tcPr>
            <w:tcW w:w="48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5</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项目经理出勤率未达到规定要求，履职不到位，对项目未实施有效管理</w:t>
            </w:r>
          </w:p>
        </w:tc>
        <w:tc>
          <w:tcPr>
            <w:tcW w:w="48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6</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未办理施工许可证，擅自施工</w:t>
            </w:r>
          </w:p>
        </w:tc>
        <w:tc>
          <w:tcPr>
            <w:tcW w:w="48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7</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sz w:val="28"/>
                <w:szCs w:val="28"/>
                <w:shd w:val="clear" w:color="auto" w:fill="FFFFFF"/>
              </w:rPr>
              <w:t>特殊建设工程未经依法消防设计审查或者审查不合格，擅自施工</w:t>
            </w:r>
          </w:p>
        </w:tc>
        <w:tc>
          <w:tcPr>
            <w:tcW w:w="48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8</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住建厅检查通报或纳入黑榜</w:t>
            </w:r>
          </w:p>
        </w:tc>
        <w:tc>
          <w:tcPr>
            <w:tcW w:w="48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2"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9</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危大工程未进行验收；超过一定规模的危大工程未进行专家论证</w:t>
            </w:r>
          </w:p>
        </w:tc>
        <w:tc>
          <w:tcPr>
            <w:tcW w:w="48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0</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发生一般质量或安全事故</w:t>
            </w:r>
          </w:p>
        </w:tc>
        <w:tc>
          <w:tcPr>
            <w:tcW w:w="48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1</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对发生质量或安全事故隐瞒不报、谎报或者拖延报告期限</w:t>
            </w:r>
          </w:p>
        </w:tc>
        <w:tc>
          <w:tcPr>
            <w:tcW w:w="48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2</w:t>
            </w:r>
            <w:r>
              <w:rPr>
                <w:rFonts w:hint="eastAsia" w:ascii="仿宋_GB2312" w:hAnsi="仿宋_GB2312" w:eastAsia="仿宋_GB2312" w:cs="仿宋_GB2312"/>
                <w:color w:val="000000"/>
                <w:kern w:val="0"/>
                <w:sz w:val="28"/>
                <w:szCs w:val="2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2</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发生较大及以上质量或安全事故，或12个月内发生两起及以上一般质量或安全事故</w:t>
            </w:r>
          </w:p>
        </w:tc>
        <w:tc>
          <w:tcPr>
            <w:tcW w:w="48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劳动保障</w:t>
            </w: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1</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以实物或者有价证券等其他形式替代工资支付</w:t>
            </w:r>
          </w:p>
        </w:tc>
        <w:tc>
          <w:tcPr>
            <w:tcW w:w="48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未有效落实分包单位农民工工资委托总承包单位代发</w:t>
            </w:r>
          </w:p>
        </w:tc>
        <w:tc>
          <w:tcPr>
            <w:tcW w:w="48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3</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未使用实名制管理系统，或施工现场实名制管理系统考勤不达标</w:t>
            </w:r>
          </w:p>
        </w:tc>
        <w:tc>
          <w:tcPr>
            <w:tcW w:w="48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sz w:val="28"/>
                <w:szCs w:val="28"/>
                <w:shd w:val="clear" w:color="auto" w:fill="FFFFFF"/>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4</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因施工单位原因，未按规定开设农民工工资专用账户</w:t>
            </w:r>
          </w:p>
        </w:tc>
        <w:tc>
          <w:tcPr>
            <w:tcW w:w="48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5</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累计发生三次涉及5人（含）以下，或发生二次涉及5人以上15人以下（含）欠薪上访，</w:t>
            </w:r>
            <w:r>
              <w:rPr>
                <w:rFonts w:hint="eastAsia" w:ascii="仿宋_GB2312" w:hAnsi="仿宋_GB2312" w:eastAsia="仿宋_GB2312" w:cs="仿宋_GB2312"/>
                <w:color w:val="000000"/>
                <w:sz w:val="28"/>
                <w:szCs w:val="28"/>
              </w:rPr>
              <w:t>经核实存在欠薪行为、未及时解决</w:t>
            </w:r>
          </w:p>
        </w:tc>
        <w:tc>
          <w:tcPr>
            <w:tcW w:w="48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6</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发生一次涉及15人（含）以上欠薪上访，</w:t>
            </w:r>
            <w:r>
              <w:rPr>
                <w:rFonts w:hint="eastAsia" w:ascii="仿宋_GB2312" w:hAnsi="仿宋_GB2312" w:eastAsia="仿宋_GB2312" w:cs="仿宋_GB2312"/>
                <w:color w:val="000000"/>
                <w:sz w:val="28"/>
                <w:szCs w:val="28"/>
              </w:rPr>
              <w:t>经核实存在欠薪行为，未及时解决</w:t>
            </w:r>
          </w:p>
        </w:tc>
        <w:tc>
          <w:tcPr>
            <w:tcW w:w="48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7</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将农民工工资支付给不具备用工主体资格的单位或个人，未按规定发放到农民工本人、造成欠薪</w:t>
            </w:r>
          </w:p>
        </w:tc>
        <w:tc>
          <w:tcPr>
            <w:tcW w:w="48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恶意拖欠或克扣农民工工资，造成严重社会影响</w:t>
            </w:r>
          </w:p>
        </w:tc>
        <w:tc>
          <w:tcPr>
            <w:tcW w:w="48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9</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因欠薪引发涉及50人以上群体性上访事件，</w:t>
            </w:r>
            <w:r>
              <w:rPr>
                <w:rFonts w:hint="eastAsia" w:ascii="仿宋_GB2312" w:hAnsi="仿宋_GB2312" w:eastAsia="仿宋_GB2312" w:cs="仿宋_GB2312"/>
                <w:color w:val="000000"/>
                <w:sz w:val="28"/>
                <w:szCs w:val="28"/>
              </w:rPr>
              <w:t>经核实存在欠薪行为</w:t>
            </w:r>
          </w:p>
        </w:tc>
        <w:tc>
          <w:tcPr>
            <w:tcW w:w="48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其他行为</w:t>
            </w: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1</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县（市、区）住建部门通报批评、行政处罚</w:t>
            </w:r>
          </w:p>
        </w:tc>
        <w:tc>
          <w:tcPr>
            <w:tcW w:w="48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3"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市（州）住建部门通报批评、行政处罚</w:t>
            </w:r>
          </w:p>
        </w:tc>
        <w:tc>
          <w:tcPr>
            <w:tcW w:w="48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3</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住建厅通报批评、行政处罚</w:t>
            </w:r>
          </w:p>
        </w:tc>
        <w:tc>
          <w:tcPr>
            <w:tcW w:w="48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4</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出具虚假拨款申请证明材料，配合建设单位违规套取挪用商品房预售监管资金</w:t>
            </w:r>
          </w:p>
        </w:tc>
        <w:tc>
          <w:tcPr>
            <w:tcW w:w="48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1" w:hRule="atLeast"/>
          <w:jc w:val="center"/>
        </w:trPr>
        <w:tc>
          <w:tcPr>
            <w:tcW w:w="24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354"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1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5</w:t>
            </w:r>
          </w:p>
        </w:tc>
        <w:tc>
          <w:tcPr>
            <w:tcW w:w="370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住建部通报批评、行政处罚</w:t>
            </w:r>
          </w:p>
        </w:tc>
        <w:tc>
          <w:tcPr>
            <w:tcW w:w="48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-15</w:t>
            </w:r>
          </w:p>
        </w:tc>
      </w:tr>
    </w:tbl>
    <w:p>
      <w:pPr>
        <w:shd w:val="clear" w:color="auto" w:fill="FFFFFF"/>
        <w:wordWrap w:val="0"/>
        <w:overflowPunct w:val="0"/>
        <w:jc w:val="center"/>
        <w:rPr>
          <w:rFonts w:ascii="黑体" w:hAnsi="黑体" w:eastAsia="黑体" w:cs="Times New Roman"/>
          <w:color w:val="000000"/>
          <w:sz w:val="32"/>
          <w:szCs w:val="32"/>
        </w:rPr>
        <w:sectPr>
          <w:pgSz w:w="11906" w:h="16838"/>
          <w:pgMar w:top="1440" w:right="1800" w:bottom="1440" w:left="1800" w:header="850" w:footer="680" w:gutter="0"/>
          <w:cols w:space="0" w:num="1"/>
          <w:docGrid w:type="linesAndChars" w:linePitch="589" w:charSpace="-842"/>
        </w:sectPr>
      </w:pPr>
    </w:p>
    <w:p>
      <w:pPr>
        <w:overflowPunct w:val="0"/>
        <w:spacing w:line="600" w:lineRule="exact"/>
        <w:jc w:val="center"/>
        <w:rPr>
          <w:rFonts w:ascii="黑体" w:hAnsi="黑体" w:eastAsia="黑体" w:cs="Times New Roman"/>
          <w:color w:val="000000"/>
          <w:sz w:val="32"/>
          <w:szCs w:val="32"/>
        </w:rPr>
      </w:pPr>
      <w:r>
        <w:rPr>
          <w:rFonts w:hint="eastAsia" w:ascii="黑体" w:hAnsi="黑体" w:eastAsia="黑体" w:cs="Times New Roman"/>
          <w:color w:val="000000"/>
          <w:sz w:val="32"/>
          <w:szCs w:val="32"/>
        </w:rPr>
        <w:t>施工从业人员信用评价指标</w:t>
      </w:r>
    </w:p>
    <w:tbl>
      <w:tblPr>
        <w:tblStyle w:val="6"/>
        <w:tblW w:w="541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0" w:type="dxa"/>
          <w:bottom w:w="0" w:type="dxa"/>
          <w:right w:w="0" w:type="dxa"/>
        </w:tblCellMar>
      </w:tblPr>
      <w:tblGrid>
        <w:gridCol w:w="802"/>
        <w:gridCol w:w="524"/>
        <w:gridCol w:w="6921"/>
        <w:gridCol w:w="7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52" w:hRule="atLeast"/>
          <w:jc w:val="center"/>
        </w:trPr>
        <w:tc>
          <w:tcPr>
            <w:tcW w:w="445"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行为</w:t>
            </w:r>
          </w:p>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类别</w:t>
            </w:r>
          </w:p>
        </w:tc>
        <w:tc>
          <w:tcPr>
            <w:tcW w:w="291"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编号</w:t>
            </w:r>
          </w:p>
        </w:tc>
        <w:tc>
          <w:tcPr>
            <w:tcW w:w="3841" w:type="pct"/>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行为描述</w:t>
            </w:r>
          </w:p>
        </w:tc>
        <w:tc>
          <w:tcPr>
            <w:tcW w:w="421" w:type="pct"/>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120" w:hRule="atLeast"/>
          <w:jc w:val="center"/>
        </w:trPr>
        <w:tc>
          <w:tcPr>
            <w:tcW w:w="445"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优良行为</w:t>
            </w:r>
          </w:p>
        </w:tc>
        <w:tc>
          <w:tcPr>
            <w:tcW w:w="291"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p>
        </w:tc>
        <w:tc>
          <w:tcPr>
            <w:tcW w:w="38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获得省（部）级以上表彰奖励</w:t>
            </w:r>
          </w:p>
        </w:tc>
        <w:tc>
          <w:tcPr>
            <w:tcW w:w="421"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 w:hRule="atLeast"/>
          <w:jc w:val="center"/>
        </w:trPr>
        <w:tc>
          <w:tcPr>
            <w:tcW w:w="44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1"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2</w:t>
            </w:r>
          </w:p>
        </w:tc>
        <w:tc>
          <w:tcPr>
            <w:tcW w:w="38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作为项目负责人的项目获得中国建设工程鲁班奖（国家优质工程）</w:t>
            </w:r>
          </w:p>
        </w:tc>
        <w:tc>
          <w:tcPr>
            <w:tcW w:w="421"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 w:hRule="atLeast"/>
          <w:jc w:val="center"/>
        </w:trPr>
        <w:tc>
          <w:tcPr>
            <w:tcW w:w="44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1"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3</w:t>
            </w:r>
          </w:p>
        </w:tc>
        <w:tc>
          <w:tcPr>
            <w:tcW w:w="38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作为项目负责人的项目获得由中国施工企业管理协会组织评选的国家优质工程金质奖</w:t>
            </w:r>
          </w:p>
        </w:tc>
        <w:tc>
          <w:tcPr>
            <w:tcW w:w="421"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hint="eastAsia" w:ascii="仿宋_GB2312" w:hAnsi="仿宋_GB2312" w:eastAsia="仿宋_GB2312" w:cs="仿宋_GB2312"/>
                <w:color w:val="000000"/>
                <w:kern w:val="0"/>
                <w:sz w:val="28"/>
                <w:szCs w:val="28"/>
                <w:lang w:val="en"/>
              </w:rPr>
              <w:t>1</w:t>
            </w: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 w:hRule="atLeast"/>
          <w:jc w:val="center"/>
        </w:trPr>
        <w:tc>
          <w:tcPr>
            <w:tcW w:w="44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1"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4</w:t>
            </w:r>
          </w:p>
        </w:tc>
        <w:tc>
          <w:tcPr>
            <w:tcW w:w="38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sz w:val="28"/>
                <w:szCs w:val="28"/>
                <w:shd w:val="clear" w:color="auto" w:fill="FFFFFF"/>
              </w:rPr>
              <w:t>作为项目负责人的项目获得由中国土木工程学会组织评选的中国土木工程詹天佑奖</w:t>
            </w:r>
          </w:p>
        </w:tc>
        <w:tc>
          <w:tcPr>
            <w:tcW w:w="421"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hint="eastAsia" w:ascii="仿宋_GB2312" w:hAnsi="仿宋_GB2312" w:eastAsia="仿宋_GB2312" w:cs="仿宋_GB2312"/>
                <w:color w:val="000000"/>
                <w:kern w:val="0"/>
                <w:sz w:val="28"/>
                <w:szCs w:val="28"/>
                <w:lang w:val="en"/>
              </w:rPr>
              <w:t>1</w:t>
            </w:r>
            <w:r>
              <w:rPr>
                <w:rFonts w:hint="eastAsia" w:ascii="仿宋_GB2312" w:hAnsi="仿宋_GB2312" w:eastAsia="仿宋_GB2312" w:cs="仿宋_GB2312"/>
                <w:color w:val="000000"/>
                <w:kern w:val="0"/>
                <w:sz w:val="28"/>
                <w:szCs w:val="2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120" w:hRule="atLeast"/>
          <w:jc w:val="center"/>
        </w:trPr>
        <w:tc>
          <w:tcPr>
            <w:tcW w:w="44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1"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5</w:t>
            </w:r>
          </w:p>
        </w:tc>
        <w:tc>
          <w:tcPr>
            <w:tcW w:w="38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省级技能大赛中荣获名次</w:t>
            </w:r>
          </w:p>
        </w:tc>
        <w:tc>
          <w:tcPr>
            <w:tcW w:w="421"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 w:hRule="atLeast"/>
          <w:jc w:val="center"/>
        </w:trPr>
        <w:tc>
          <w:tcPr>
            <w:tcW w:w="44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1"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6</w:t>
            </w:r>
          </w:p>
        </w:tc>
        <w:tc>
          <w:tcPr>
            <w:tcW w:w="38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获得省委、省政府或住房和城乡建设部通报表彰表扬</w:t>
            </w:r>
          </w:p>
        </w:tc>
        <w:tc>
          <w:tcPr>
            <w:tcW w:w="421"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 w:hRule="atLeast"/>
          <w:jc w:val="center"/>
        </w:trPr>
        <w:tc>
          <w:tcPr>
            <w:tcW w:w="44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1"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7</w:t>
            </w:r>
          </w:p>
        </w:tc>
        <w:tc>
          <w:tcPr>
            <w:tcW w:w="38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sz w:val="28"/>
                <w:szCs w:val="28"/>
                <w:shd w:val="clear" w:color="auto" w:fill="FFFFFF"/>
              </w:rPr>
              <w:t>作为项目负责人的项目获得湖北省建筑优质工程（楚天杯奖）</w:t>
            </w:r>
          </w:p>
        </w:tc>
        <w:tc>
          <w:tcPr>
            <w:tcW w:w="421"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0" w:hRule="atLeast"/>
          <w:jc w:val="center"/>
        </w:trPr>
        <w:tc>
          <w:tcPr>
            <w:tcW w:w="44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1"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8</w:t>
            </w:r>
          </w:p>
        </w:tc>
        <w:tc>
          <w:tcPr>
            <w:tcW w:w="3841" w:type="pct"/>
            <w:shd w:val="clear" w:color="auto" w:fill="FFFFFF"/>
            <w:vAlign w:val="center"/>
          </w:tcPr>
          <w:p>
            <w:pPr>
              <w:wordWrap w:val="0"/>
              <w:overflowPunct w:val="0"/>
              <w:spacing w:line="380" w:lineRule="exact"/>
              <w:jc w:val="left"/>
              <w:rPr>
                <w:rFonts w:ascii="仿宋_GB2312" w:hAnsi="仿宋_GB2312" w:eastAsia="仿宋_GB2312" w:cs="仿宋_GB2312"/>
                <w:color w:val="000000"/>
                <w:sz w:val="28"/>
                <w:szCs w:val="28"/>
                <w:shd w:val="clear" w:color="auto" w:fill="FFFFFF"/>
              </w:rPr>
            </w:pPr>
            <w:r>
              <w:rPr>
                <w:rFonts w:hint="eastAsia" w:ascii="仿宋_GB2312" w:hAnsi="仿宋_GB2312" w:eastAsia="仿宋_GB2312" w:cs="仿宋_GB2312"/>
                <w:color w:val="000000"/>
                <w:kern w:val="0"/>
                <w:sz w:val="28"/>
                <w:szCs w:val="28"/>
              </w:rPr>
              <w:t>市（州）级技能大赛中荣获名次</w:t>
            </w:r>
          </w:p>
        </w:tc>
        <w:tc>
          <w:tcPr>
            <w:tcW w:w="421"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 w:hRule="atLeast"/>
          <w:jc w:val="center"/>
        </w:trPr>
        <w:tc>
          <w:tcPr>
            <w:tcW w:w="44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1"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9</w:t>
            </w:r>
          </w:p>
        </w:tc>
        <w:tc>
          <w:tcPr>
            <w:tcW w:w="38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获得市（州）党委政府住房和城乡建设厅通报表彰表扬</w:t>
            </w:r>
          </w:p>
        </w:tc>
        <w:tc>
          <w:tcPr>
            <w:tcW w:w="421"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 w:hRule="atLeast"/>
          <w:jc w:val="center"/>
        </w:trPr>
        <w:tc>
          <w:tcPr>
            <w:tcW w:w="44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1"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0</w:t>
            </w:r>
          </w:p>
        </w:tc>
        <w:tc>
          <w:tcPr>
            <w:tcW w:w="38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作为项目负责人的工程项目获得市（州）级优质工程奖</w:t>
            </w:r>
          </w:p>
        </w:tc>
        <w:tc>
          <w:tcPr>
            <w:tcW w:w="421"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 w:hRule="atLeast"/>
          <w:jc w:val="center"/>
        </w:trPr>
        <w:tc>
          <w:tcPr>
            <w:tcW w:w="44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1"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1</w:t>
            </w:r>
          </w:p>
        </w:tc>
        <w:tc>
          <w:tcPr>
            <w:tcW w:w="38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作为项目负责人的工程通过住建部建设科技示范工程验收</w:t>
            </w:r>
          </w:p>
        </w:tc>
        <w:tc>
          <w:tcPr>
            <w:tcW w:w="421"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120" w:hRule="atLeast"/>
          <w:jc w:val="center"/>
        </w:trPr>
        <w:tc>
          <w:tcPr>
            <w:tcW w:w="44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1"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2</w:t>
            </w:r>
          </w:p>
        </w:tc>
        <w:tc>
          <w:tcPr>
            <w:tcW w:w="38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作为项目负责人的工程通过湖北省建筑节能示范工程验收</w:t>
            </w:r>
          </w:p>
        </w:tc>
        <w:tc>
          <w:tcPr>
            <w:tcW w:w="421"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 w:hRule="atLeast"/>
          <w:jc w:val="center"/>
        </w:trPr>
        <w:tc>
          <w:tcPr>
            <w:tcW w:w="44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1"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1</w:t>
            </w:r>
            <w:r>
              <w:rPr>
                <w:rFonts w:ascii="仿宋_GB2312" w:hAnsi="仿宋_GB2312" w:eastAsia="仿宋_GB2312" w:cs="仿宋_GB2312"/>
                <w:bCs/>
                <w:color w:val="000000"/>
                <w:kern w:val="0"/>
                <w:sz w:val="28"/>
                <w:szCs w:val="28"/>
              </w:rPr>
              <w:t>3</w:t>
            </w:r>
          </w:p>
        </w:tc>
        <w:tc>
          <w:tcPr>
            <w:tcW w:w="38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作为项目负责人的工程项目被认定为湖北省装配式建筑或装配式装修示范工程</w:t>
            </w:r>
          </w:p>
        </w:tc>
        <w:tc>
          <w:tcPr>
            <w:tcW w:w="421"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45"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不良行为</w:t>
            </w:r>
          </w:p>
        </w:tc>
        <w:tc>
          <w:tcPr>
            <w:tcW w:w="291" w:type="pct"/>
            <w:shd w:val="clear" w:color="auto" w:fill="FFFFFF"/>
            <w:vAlign w:val="center"/>
          </w:tcPr>
          <w:p>
            <w:pPr>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1</w:t>
            </w:r>
          </w:p>
        </w:tc>
        <w:tc>
          <w:tcPr>
            <w:tcW w:w="3841" w:type="pct"/>
            <w:shd w:val="clear" w:color="auto" w:fill="FFFFFF"/>
            <w:vAlign w:val="center"/>
          </w:tcPr>
          <w:p>
            <w:pPr>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项目经理、关键岗位管理人员不按规定到岗履职，未对项目实施有效管理</w:t>
            </w:r>
          </w:p>
        </w:tc>
        <w:tc>
          <w:tcPr>
            <w:tcW w:w="421" w:type="pct"/>
            <w:shd w:val="clear" w:color="auto" w:fill="FFFFFF"/>
            <w:tcMar>
              <w:top w:w="0" w:type="dxa"/>
              <w:left w:w="150" w:type="dxa"/>
              <w:bottom w:w="0" w:type="dxa"/>
              <w:right w:w="0" w:type="dxa"/>
            </w:tcMar>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0" w:hRule="atLeast"/>
          <w:jc w:val="center"/>
        </w:trPr>
        <w:tc>
          <w:tcPr>
            <w:tcW w:w="445" w:type="pct"/>
            <w:vMerge w:val="continue"/>
            <w:shd w:val="clear" w:color="auto" w:fill="FFFFFF"/>
            <w:vAlign w:val="center"/>
          </w:tcPr>
          <w:p>
            <w:pPr>
              <w:wordWrap w:val="0"/>
              <w:overflowPunct w:val="0"/>
              <w:spacing w:line="380" w:lineRule="exact"/>
              <w:ind w:firstLine="172"/>
              <w:jc w:val="center"/>
              <w:rPr>
                <w:rFonts w:ascii="仿宋_GB2312" w:hAnsi="仿宋_GB2312" w:eastAsia="仿宋_GB2312" w:cs="仿宋_GB2312"/>
                <w:b/>
                <w:color w:val="000000"/>
                <w:kern w:val="0"/>
                <w:sz w:val="28"/>
                <w:szCs w:val="28"/>
              </w:rPr>
            </w:pPr>
          </w:p>
        </w:tc>
        <w:tc>
          <w:tcPr>
            <w:tcW w:w="291"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8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作为项目负责人的工程项目发生一般质量或安全事故</w:t>
            </w:r>
          </w:p>
        </w:tc>
        <w:tc>
          <w:tcPr>
            <w:tcW w:w="421"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4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1"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3</w:t>
            </w:r>
          </w:p>
        </w:tc>
        <w:tc>
          <w:tcPr>
            <w:tcW w:w="38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超出执业范围和聘用单位业务范围从事执业活动</w:t>
            </w:r>
          </w:p>
        </w:tc>
        <w:tc>
          <w:tcPr>
            <w:tcW w:w="421"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4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1"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4</w:t>
            </w:r>
          </w:p>
        </w:tc>
        <w:tc>
          <w:tcPr>
            <w:tcW w:w="38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签署有虚假记载等不合格文件</w:t>
            </w:r>
          </w:p>
        </w:tc>
        <w:tc>
          <w:tcPr>
            <w:tcW w:w="421"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4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1" w:type="pct"/>
            <w:shd w:val="clear" w:color="auto" w:fill="FFFFFF"/>
            <w:vAlign w:val="center"/>
          </w:tcPr>
          <w:p>
            <w:pPr>
              <w:wordWrap w:val="0"/>
              <w:overflowPunct w:val="0"/>
              <w:spacing w:line="380" w:lineRule="exact"/>
              <w:jc w:val="center"/>
              <w:rPr>
                <w:rFonts w:ascii="仿宋_GB2312" w:hAnsi="仿宋_GB2312" w:eastAsia="仿宋_GB2312" w:cs="仿宋_GB2312"/>
                <w:color w:val="000000"/>
                <w:sz w:val="28"/>
                <w:szCs w:val="28"/>
              </w:rPr>
            </w:pPr>
            <w:r>
              <w:rPr>
                <w:rFonts w:hint="eastAsia" w:ascii="仿宋_GB2312" w:hAnsi="仿宋_GB2312" w:eastAsia="仿宋_GB2312" w:cs="仿宋_GB2312"/>
                <w:bCs/>
                <w:color w:val="000000"/>
                <w:kern w:val="0"/>
                <w:sz w:val="28"/>
                <w:szCs w:val="28"/>
              </w:rPr>
              <w:t>5</w:t>
            </w:r>
          </w:p>
        </w:tc>
        <w:tc>
          <w:tcPr>
            <w:tcW w:w="38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sz w:val="28"/>
                <w:szCs w:val="28"/>
              </w:rPr>
              <w:t>允许他人以自己名义从事执业活动</w:t>
            </w:r>
          </w:p>
        </w:tc>
        <w:tc>
          <w:tcPr>
            <w:tcW w:w="421"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4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1" w:type="pct"/>
            <w:shd w:val="clear" w:color="auto" w:fill="FFFFFF"/>
            <w:vAlign w:val="center"/>
          </w:tcPr>
          <w:p>
            <w:pPr>
              <w:wordWrap w:val="0"/>
              <w:overflowPunct w:val="0"/>
              <w:spacing w:line="380" w:lineRule="exact"/>
              <w:jc w:val="center"/>
              <w:rPr>
                <w:rFonts w:ascii="仿宋_GB2312" w:hAnsi="仿宋_GB2312" w:eastAsia="仿宋_GB2312" w:cs="仿宋_GB2312"/>
                <w:color w:val="000000"/>
                <w:sz w:val="28"/>
                <w:szCs w:val="28"/>
              </w:rPr>
            </w:pPr>
            <w:r>
              <w:rPr>
                <w:rFonts w:hint="eastAsia" w:ascii="仿宋_GB2312" w:hAnsi="仿宋_GB2312" w:eastAsia="仿宋_GB2312" w:cs="仿宋_GB2312"/>
                <w:bCs/>
                <w:color w:val="000000"/>
                <w:kern w:val="0"/>
                <w:sz w:val="28"/>
                <w:szCs w:val="28"/>
              </w:rPr>
              <w:t>6</w:t>
            </w:r>
          </w:p>
        </w:tc>
        <w:tc>
          <w:tcPr>
            <w:tcW w:w="38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sz w:val="28"/>
                <w:szCs w:val="28"/>
              </w:rPr>
              <w:t>因执业活动（工程质量安全事故除外）受到行政处罚</w:t>
            </w:r>
          </w:p>
        </w:tc>
        <w:tc>
          <w:tcPr>
            <w:tcW w:w="421"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4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1"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7</w:t>
            </w:r>
          </w:p>
        </w:tc>
        <w:tc>
          <w:tcPr>
            <w:tcW w:w="38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涂改、倒卖、出租、出借或以其他形式非法转让注册证书或执业印章</w:t>
            </w:r>
          </w:p>
        </w:tc>
        <w:tc>
          <w:tcPr>
            <w:tcW w:w="421"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4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1"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c>
          <w:tcPr>
            <w:tcW w:w="38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同时在两个或者两个以上单位受聘或者执业</w:t>
            </w:r>
          </w:p>
        </w:tc>
        <w:tc>
          <w:tcPr>
            <w:tcW w:w="421"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4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1"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9</w:t>
            </w:r>
          </w:p>
        </w:tc>
        <w:tc>
          <w:tcPr>
            <w:tcW w:w="38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隐瞒有关情况或者提供虚假材料申请注册</w:t>
            </w:r>
          </w:p>
        </w:tc>
        <w:tc>
          <w:tcPr>
            <w:tcW w:w="421"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4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1"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0</w:t>
            </w:r>
          </w:p>
        </w:tc>
        <w:tc>
          <w:tcPr>
            <w:tcW w:w="38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作为项目负责人的工程项目发生较大质量或安全事故</w:t>
            </w:r>
          </w:p>
        </w:tc>
        <w:tc>
          <w:tcPr>
            <w:tcW w:w="421"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4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1"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1</w:t>
            </w:r>
          </w:p>
        </w:tc>
        <w:tc>
          <w:tcPr>
            <w:tcW w:w="38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作为项目负责人的工程项目发生转包、违法分包、挂靠等行为</w:t>
            </w:r>
          </w:p>
        </w:tc>
        <w:tc>
          <w:tcPr>
            <w:tcW w:w="421"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4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1"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2</w:t>
            </w:r>
          </w:p>
        </w:tc>
        <w:tc>
          <w:tcPr>
            <w:tcW w:w="38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施工员、质量员同时在其他建筑工程项目中任职</w:t>
            </w:r>
          </w:p>
        </w:tc>
        <w:tc>
          <w:tcPr>
            <w:tcW w:w="421"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4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1"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3</w:t>
            </w:r>
          </w:p>
        </w:tc>
        <w:tc>
          <w:tcPr>
            <w:tcW w:w="38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作为项目负责人的工程项目发生重大质量或安全事故</w:t>
            </w:r>
          </w:p>
        </w:tc>
        <w:tc>
          <w:tcPr>
            <w:tcW w:w="421"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4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1"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4</w:t>
            </w:r>
          </w:p>
        </w:tc>
        <w:tc>
          <w:tcPr>
            <w:tcW w:w="38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材料员、机械员、劳务员、资料员、标准员担任超过3个建筑工程项目管理人员</w:t>
            </w:r>
          </w:p>
        </w:tc>
        <w:tc>
          <w:tcPr>
            <w:tcW w:w="421"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4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1"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5</w:t>
            </w:r>
          </w:p>
        </w:tc>
        <w:tc>
          <w:tcPr>
            <w:tcW w:w="3841"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通过弄虚作假等不正当手段获得合格证书</w:t>
            </w:r>
          </w:p>
        </w:tc>
        <w:tc>
          <w:tcPr>
            <w:tcW w:w="421"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4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1"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6</w:t>
            </w:r>
          </w:p>
        </w:tc>
        <w:tc>
          <w:tcPr>
            <w:tcW w:w="38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持证人参与的工程项目发生重大安全质量责任事故</w:t>
            </w:r>
          </w:p>
        </w:tc>
        <w:tc>
          <w:tcPr>
            <w:tcW w:w="421"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4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1"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7</w:t>
            </w:r>
          </w:p>
        </w:tc>
        <w:tc>
          <w:tcPr>
            <w:tcW w:w="38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施工现场专业人员无证上岗</w:t>
            </w:r>
          </w:p>
        </w:tc>
        <w:tc>
          <w:tcPr>
            <w:tcW w:w="421"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4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1"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8</w:t>
            </w:r>
          </w:p>
        </w:tc>
        <w:tc>
          <w:tcPr>
            <w:tcW w:w="38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作为项目负责人的工程项目发生特别重大质量或安全事故</w:t>
            </w:r>
          </w:p>
        </w:tc>
        <w:tc>
          <w:tcPr>
            <w:tcW w:w="421"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4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91"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sz w:val="28"/>
                <w:szCs w:val="28"/>
              </w:rPr>
              <w:t>1</w:t>
            </w:r>
            <w:r>
              <w:rPr>
                <w:rFonts w:ascii="仿宋_GB2312" w:hAnsi="仿宋_GB2312" w:eastAsia="仿宋_GB2312" w:cs="仿宋_GB2312"/>
                <w:color w:val="000000"/>
                <w:sz w:val="28"/>
                <w:szCs w:val="28"/>
              </w:rPr>
              <w:t>9</w:t>
            </w:r>
          </w:p>
        </w:tc>
        <w:tc>
          <w:tcPr>
            <w:tcW w:w="38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sz w:val="28"/>
                <w:szCs w:val="28"/>
              </w:rPr>
              <w:t>因执业活动（工程质量安全事故除外）受到刑事处罚</w:t>
            </w:r>
          </w:p>
        </w:tc>
        <w:tc>
          <w:tcPr>
            <w:tcW w:w="421"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bl>
    <w:p>
      <w:pPr>
        <w:overflowPunct w:val="0"/>
        <w:ind w:left="177"/>
        <w:rPr>
          <w:rFonts w:ascii="仿宋_GB2312" w:hAnsi="仿宋_GB2312" w:eastAsia="仿宋_GB2312" w:cs="Times New Roman"/>
          <w:bCs/>
          <w:color w:val="000000"/>
          <w:sz w:val="32"/>
        </w:rPr>
        <w:sectPr>
          <w:pgSz w:w="11906" w:h="16838"/>
          <w:pgMar w:top="1440" w:right="1800" w:bottom="1440" w:left="1800" w:header="850" w:footer="680" w:gutter="0"/>
          <w:cols w:space="0" w:num="1"/>
          <w:docGrid w:type="linesAndChars" w:linePitch="589" w:charSpace="-842"/>
        </w:sectPr>
      </w:pPr>
      <w:r>
        <w:rPr>
          <w:rFonts w:hint="eastAsia" w:ascii="楷体" w:hAnsi="楷体" w:eastAsia="楷体" w:cs="楷体"/>
          <w:bCs/>
          <w:color w:val="000000"/>
          <w:sz w:val="32"/>
        </w:rPr>
        <w:t>备注：施工从业人员是指在施工单位从业的在工程项目担任项目经理、技术负责人、施工员、质量员、安全员等重要岗位负责人的</w:t>
      </w:r>
      <w:r>
        <w:rPr>
          <w:rFonts w:hint="eastAsia" w:ascii="楷体" w:hAnsi="楷体" w:eastAsia="楷体" w:cs="楷体"/>
          <w:bCs/>
          <w:color w:val="000000"/>
          <w:kern w:val="21"/>
          <w:sz w:val="32"/>
          <w:szCs w:val="32"/>
        </w:rPr>
        <w:t>注册执业人员及其他现场管理人员。</w:t>
      </w:r>
    </w:p>
    <w:p>
      <w:pPr>
        <w:overflowPunct w:val="0"/>
        <w:spacing w:line="600" w:lineRule="exact"/>
        <w:jc w:val="center"/>
        <w:rPr>
          <w:rFonts w:ascii="黑体" w:hAnsi="黑体" w:eastAsia="黑体" w:cs="Times New Roman"/>
          <w:color w:val="000000"/>
          <w:sz w:val="32"/>
          <w:szCs w:val="32"/>
        </w:rPr>
      </w:pPr>
      <w:r>
        <w:rPr>
          <w:rFonts w:hint="eastAsia" w:ascii="黑体" w:hAnsi="黑体" w:eastAsia="黑体" w:cs="Times New Roman"/>
          <w:color w:val="000000"/>
          <w:sz w:val="32"/>
          <w:szCs w:val="32"/>
        </w:rPr>
        <w:t>六、监理单位信用评价指标</w:t>
      </w:r>
    </w:p>
    <w:tbl>
      <w:tblPr>
        <w:tblStyle w:val="6"/>
        <w:tblW w:w="536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0" w:type="dxa"/>
          <w:bottom w:w="0" w:type="dxa"/>
          <w:right w:w="0" w:type="dxa"/>
        </w:tblCellMar>
      </w:tblPr>
      <w:tblGrid>
        <w:gridCol w:w="496"/>
        <w:gridCol w:w="742"/>
        <w:gridCol w:w="502"/>
        <w:gridCol w:w="6293"/>
        <w:gridCol w:w="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45" w:hRule="atLeast"/>
          <w:jc w:val="center"/>
        </w:trPr>
        <w:tc>
          <w:tcPr>
            <w:tcW w:w="693" w:type="pct"/>
            <w:gridSpan w:val="2"/>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行为类别</w:t>
            </w:r>
          </w:p>
        </w:tc>
        <w:tc>
          <w:tcPr>
            <w:tcW w:w="281"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编号</w:t>
            </w:r>
          </w:p>
        </w:tc>
        <w:tc>
          <w:tcPr>
            <w:tcW w:w="3522" w:type="pct"/>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行为描述</w:t>
            </w:r>
          </w:p>
        </w:tc>
        <w:tc>
          <w:tcPr>
            <w:tcW w:w="502" w:type="pct"/>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278"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优</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良</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行</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为</w:t>
            </w:r>
          </w:p>
        </w:tc>
        <w:tc>
          <w:tcPr>
            <w:tcW w:w="415"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优良</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信息</w:t>
            </w:r>
          </w:p>
        </w:tc>
        <w:tc>
          <w:tcPr>
            <w:tcW w:w="281"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1</w:t>
            </w:r>
          </w:p>
        </w:tc>
        <w:tc>
          <w:tcPr>
            <w:tcW w:w="3522" w:type="pct"/>
            <w:shd w:val="clear" w:color="auto" w:fill="FFFFFF"/>
            <w:vAlign w:val="center"/>
          </w:tcPr>
          <w:p>
            <w:pPr>
              <w:wordWrap w:val="0"/>
              <w:overflowPunct w:val="0"/>
              <w:spacing w:line="380" w:lineRule="exact"/>
              <w:jc w:val="left"/>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获得党中央国务院表彰</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35" w:hRule="atLeast"/>
          <w:jc w:val="center"/>
        </w:trPr>
        <w:tc>
          <w:tcPr>
            <w:tcW w:w="27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1"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2</w:t>
            </w:r>
          </w:p>
        </w:tc>
        <w:tc>
          <w:tcPr>
            <w:tcW w:w="3522" w:type="pct"/>
            <w:shd w:val="clear" w:color="auto" w:fill="FFFFFF"/>
            <w:vAlign w:val="center"/>
          </w:tcPr>
          <w:p>
            <w:pPr>
              <w:wordWrap w:val="0"/>
              <w:overflowPunct w:val="0"/>
              <w:spacing w:line="380" w:lineRule="exact"/>
              <w:jc w:val="left"/>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获得住建部、省委省政府表彰</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27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1"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3</w:t>
            </w:r>
          </w:p>
        </w:tc>
        <w:tc>
          <w:tcPr>
            <w:tcW w:w="3522" w:type="pct"/>
            <w:shd w:val="clear" w:color="auto" w:fill="FFFFFF"/>
            <w:vAlign w:val="center"/>
          </w:tcPr>
          <w:p>
            <w:pPr>
              <w:wordWrap w:val="0"/>
              <w:overflowPunct w:val="0"/>
              <w:spacing w:line="380" w:lineRule="exact"/>
              <w:jc w:val="left"/>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获得国家级优质工程、“詹天佑奖”表彰</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27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1"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4</w:t>
            </w:r>
          </w:p>
        </w:tc>
        <w:tc>
          <w:tcPr>
            <w:tcW w:w="3522" w:type="pct"/>
            <w:shd w:val="clear" w:color="auto" w:fill="FFFFFF"/>
            <w:vAlign w:val="center"/>
          </w:tcPr>
          <w:p>
            <w:pPr>
              <w:wordWrap w:val="0"/>
              <w:overflowPunct w:val="0"/>
              <w:spacing w:line="380" w:lineRule="exact"/>
              <w:jc w:val="left"/>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获得专业国优工程表彰（全国建筑工程装饰奖、中国安装工程优质奖、中国风景园林学会科学技术奖（园林工程奖）、詹天佑住宅小区金奖、华夏建设科学技术奖、中国钢结构金奖）</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1"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5</w:t>
            </w:r>
          </w:p>
        </w:tc>
        <w:tc>
          <w:tcPr>
            <w:tcW w:w="3522" w:type="pct"/>
            <w:shd w:val="clear" w:color="auto" w:fill="FFFFFF"/>
            <w:vAlign w:val="center"/>
          </w:tcPr>
          <w:p>
            <w:pPr>
              <w:wordWrap w:val="0"/>
              <w:overflowPunct w:val="0"/>
              <w:spacing w:line="380" w:lineRule="exact"/>
              <w:jc w:val="left"/>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获得住建厅、市（州）党委政府、国家级建设行业协会表彰</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1"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6</w:t>
            </w:r>
          </w:p>
        </w:tc>
        <w:tc>
          <w:tcPr>
            <w:tcW w:w="3522" w:type="pct"/>
            <w:shd w:val="clear" w:color="auto" w:fill="FFFFFF"/>
            <w:vAlign w:val="center"/>
          </w:tcPr>
          <w:p>
            <w:pPr>
              <w:wordWrap w:val="0"/>
              <w:overflowPunct w:val="0"/>
              <w:spacing w:line="380" w:lineRule="exact"/>
              <w:jc w:val="left"/>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评为省级优质工程</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1"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7</w:t>
            </w:r>
          </w:p>
        </w:tc>
        <w:tc>
          <w:tcPr>
            <w:tcW w:w="3522" w:type="pct"/>
            <w:shd w:val="clear" w:color="auto" w:fill="FFFFFF"/>
            <w:vAlign w:val="center"/>
          </w:tcPr>
          <w:p>
            <w:pPr>
              <w:wordWrap w:val="0"/>
              <w:overflowPunct w:val="0"/>
              <w:spacing w:line="380" w:lineRule="exact"/>
              <w:jc w:val="left"/>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评为国家级文明工地或国家级安全生产标准化示范项目</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1"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8</w:t>
            </w:r>
          </w:p>
        </w:tc>
        <w:tc>
          <w:tcPr>
            <w:tcW w:w="3522" w:type="pct"/>
            <w:shd w:val="clear" w:color="auto" w:fill="FFFFFF"/>
            <w:vAlign w:val="center"/>
          </w:tcPr>
          <w:p>
            <w:pPr>
              <w:wordWrap w:val="0"/>
              <w:overflowPunct w:val="0"/>
              <w:spacing w:line="380" w:lineRule="exact"/>
              <w:jc w:val="left"/>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获得市（州）住建</w:t>
            </w:r>
            <w:r>
              <w:rPr>
                <w:rFonts w:hint="eastAsia" w:ascii="宋体" w:hAnsi="宋体" w:eastAsia="仿宋_GB2312" w:cs="Times New Roman"/>
                <w:color w:val="000000"/>
                <w:kern w:val="0"/>
                <w:sz w:val="28"/>
                <w:szCs w:val="28"/>
              </w:rPr>
              <w:t>部门</w:t>
            </w:r>
            <w:r>
              <w:rPr>
                <w:rFonts w:hint="eastAsia" w:ascii="仿宋_GB2312" w:hAnsi="仿宋_GB2312" w:eastAsia="仿宋_GB2312" w:cs="仿宋_GB2312"/>
                <w:color w:val="000000"/>
                <w:kern w:val="0"/>
                <w:sz w:val="28"/>
                <w:szCs w:val="28"/>
              </w:rPr>
              <w:t>、县（市、区）党委政府、省级建设行业协会表彰</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1"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9</w:t>
            </w:r>
          </w:p>
        </w:tc>
        <w:tc>
          <w:tcPr>
            <w:tcW w:w="3522" w:type="pct"/>
            <w:shd w:val="clear" w:color="auto" w:fill="FFFFFF"/>
            <w:vAlign w:val="center"/>
          </w:tcPr>
          <w:p>
            <w:pPr>
              <w:wordWrap w:val="0"/>
              <w:overflowPunct w:val="0"/>
              <w:spacing w:line="380" w:lineRule="exact"/>
              <w:jc w:val="left"/>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评为市（州）级优质工程</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35"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1"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0</w:t>
            </w:r>
          </w:p>
        </w:tc>
        <w:tc>
          <w:tcPr>
            <w:tcW w:w="3522" w:type="pct"/>
            <w:shd w:val="clear" w:color="auto" w:fill="FFFFFF"/>
            <w:vAlign w:val="center"/>
          </w:tcPr>
          <w:p>
            <w:pPr>
              <w:wordWrap w:val="0"/>
              <w:overflowPunct w:val="0"/>
              <w:spacing w:line="380" w:lineRule="exact"/>
              <w:jc w:val="left"/>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获得县（市、区）住建</w:t>
            </w:r>
            <w:r>
              <w:rPr>
                <w:rFonts w:hint="eastAsia" w:ascii="宋体" w:hAnsi="宋体" w:eastAsia="仿宋_GB2312" w:cs="Times New Roman"/>
                <w:color w:val="000000"/>
                <w:kern w:val="0"/>
                <w:sz w:val="28"/>
                <w:szCs w:val="28"/>
              </w:rPr>
              <w:t>部门</w:t>
            </w:r>
            <w:r>
              <w:rPr>
                <w:rFonts w:hint="eastAsia" w:ascii="仿宋_GB2312" w:hAnsi="仿宋_GB2312" w:eastAsia="仿宋_GB2312" w:cs="仿宋_GB2312"/>
                <w:color w:val="000000"/>
                <w:kern w:val="0"/>
                <w:sz w:val="28"/>
                <w:szCs w:val="28"/>
              </w:rPr>
              <w:t>、市（州）级建设行业协会表彰</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1"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1</w:t>
            </w:r>
          </w:p>
        </w:tc>
        <w:tc>
          <w:tcPr>
            <w:tcW w:w="3522" w:type="pct"/>
            <w:shd w:val="clear" w:color="auto" w:fill="FFFFFF"/>
            <w:vAlign w:val="center"/>
          </w:tcPr>
          <w:p>
            <w:pPr>
              <w:wordWrap w:val="0"/>
              <w:overflowPunct w:val="0"/>
              <w:spacing w:line="380" w:lineRule="exact"/>
              <w:jc w:val="left"/>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评为省建筑施工标准化工地</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278"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不</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良</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行</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为</w:t>
            </w:r>
          </w:p>
        </w:tc>
        <w:tc>
          <w:tcPr>
            <w:tcW w:w="415"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资质</w:t>
            </w:r>
          </w:p>
        </w:tc>
        <w:tc>
          <w:tcPr>
            <w:tcW w:w="281"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1</w:t>
            </w:r>
          </w:p>
        </w:tc>
        <w:tc>
          <w:tcPr>
            <w:tcW w:w="3522" w:type="pct"/>
            <w:shd w:val="clear" w:color="auto" w:fill="FFFFFF"/>
            <w:vAlign w:val="center"/>
          </w:tcPr>
          <w:p>
            <w:pPr>
              <w:wordWrap w:val="0"/>
              <w:overflowPunct w:val="0"/>
              <w:spacing w:line="380" w:lineRule="exact"/>
              <w:jc w:val="left"/>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未取得资质证书承揽工程，或超越本单位资质等级承揽业务</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7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1"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522" w:type="pct"/>
            <w:shd w:val="clear" w:color="auto" w:fill="FFFFFF"/>
            <w:vAlign w:val="center"/>
          </w:tcPr>
          <w:p>
            <w:pPr>
              <w:wordWrap w:val="0"/>
              <w:overflowPunct w:val="0"/>
              <w:spacing w:line="380" w:lineRule="exact"/>
              <w:jc w:val="left"/>
              <w:rPr>
                <w:rFonts w:ascii="仿宋_GB2312" w:hAnsi="仿宋_GB2312" w:eastAsia="仿宋_GB2312" w:cs="仿宋_GB2312"/>
                <w:bCs/>
                <w:color w:val="000000"/>
                <w:kern w:val="0"/>
                <w:sz w:val="28"/>
                <w:szCs w:val="28"/>
              </w:rPr>
            </w:pPr>
            <w:r>
              <w:rPr>
                <w:rFonts w:hint="eastAsia" w:ascii="仿宋_GB2312" w:hAnsi="仿宋_GB2312" w:eastAsia="仿宋_GB2312" w:cs="仿宋_GB2312"/>
                <w:color w:val="000000"/>
                <w:kern w:val="0"/>
                <w:sz w:val="28"/>
                <w:szCs w:val="28"/>
              </w:rPr>
              <w:t>以欺骗手段取得资质证书</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1"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3</w:t>
            </w:r>
          </w:p>
        </w:tc>
        <w:tc>
          <w:tcPr>
            <w:tcW w:w="3522" w:type="pct"/>
            <w:shd w:val="clear" w:color="auto" w:fill="FFFFFF"/>
            <w:vAlign w:val="center"/>
          </w:tcPr>
          <w:p>
            <w:pPr>
              <w:wordWrap w:val="0"/>
              <w:overflowPunct w:val="0"/>
              <w:spacing w:line="380" w:lineRule="exact"/>
              <w:jc w:val="left"/>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以欺骗手段取得资质证书承揽业务</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1"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4</w:t>
            </w:r>
          </w:p>
        </w:tc>
        <w:tc>
          <w:tcPr>
            <w:tcW w:w="3522" w:type="pct"/>
            <w:shd w:val="clear" w:color="auto" w:fill="FFFFFF"/>
            <w:vAlign w:val="center"/>
          </w:tcPr>
          <w:p>
            <w:pPr>
              <w:wordWrap w:val="0"/>
              <w:overflowPunct w:val="0"/>
              <w:spacing w:line="380" w:lineRule="exact"/>
              <w:jc w:val="left"/>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允许其他单位或个人以本单位名义承揽工程</w:t>
            </w:r>
          </w:p>
        </w:tc>
        <w:tc>
          <w:tcPr>
            <w:tcW w:w="502" w:type="pct"/>
            <w:shd w:val="clear" w:color="auto" w:fill="FFFFFF"/>
            <w:tcMar>
              <w:top w:w="0" w:type="dxa"/>
              <w:left w:w="150" w:type="dxa"/>
              <w:bottom w:w="0" w:type="dxa"/>
              <w:right w:w="0" w:type="dxa"/>
            </w:tcMar>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1"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5</w:t>
            </w:r>
          </w:p>
        </w:tc>
        <w:tc>
          <w:tcPr>
            <w:tcW w:w="3522"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受到住建部门停业整顿、降低资质等级行政处罚</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1" w:type="pct"/>
            <w:shd w:val="clear" w:color="auto" w:fill="FFFFFF"/>
            <w:vAlign w:val="center"/>
          </w:tcPr>
          <w:p>
            <w:pPr>
              <w:wordWrap w:val="0"/>
              <w:overflowPunct w:val="0"/>
              <w:spacing w:line="380" w:lineRule="exact"/>
              <w:jc w:val="center"/>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6</w:t>
            </w:r>
          </w:p>
        </w:tc>
        <w:tc>
          <w:tcPr>
            <w:tcW w:w="3522"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受到住建部门吊销资质证书行政处罚</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415"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业务</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承揽</w:t>
            </w:r>
          </w:p>
        </w:tc>
        <w:tc>
          <w:tcPr>
            <w:tcW w:w="281"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1</w:t>
            </w:r>
          </w:p>
        </w:tc>
        <w:tc>
          <w:tcPr>
            <w:tcW w:w="3522"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总监承接监理业务数量超过规定标准</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1"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522"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工程中标或备案后，未履行相关手续即随意变更项目监理机构组成人员</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81"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3</w:t>
            </w:r>
          </w:p>
        </w:tc>
        <w:tc>
          <w:tcPr>
            <w:tcW w:w="3522"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监理人员同时在两个及以上监理企业从事监理工作</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1"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4</w:t>
            </w:r>
          </w:p>
        </w:tc>
        <w:tc>
          <w:tcPr>
            <w:tcW w:w="3522"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未按规定签订监理合同进行项目监理工作</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1"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5</w:t>
            </w:r>
          </w:p>
        </w:tc>
        <w:tc>
          <w:tcPr>
            <w:tcW w:w="3522"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监理人员超越执业资格从事监理工作</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1"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6</w:t>
            </w:r>
          </w:p>
        </w:tc>
        <w:tc>
          <w:tcPr>
            <w:tcW w:w="3522"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以他人名义投标或者以其他方式弄虚作假，骗取中标</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1"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7</w:t>
            </w:r>
          </w:p>
        </w:tc>
        <w:tc>
          <w:tcPr>
            <w:tcW w:w="3522"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不按照与招标人订立的合同履行义务，情节严重</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1"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c>
          <w:tcPr>
            <w:tcW w:w="3522"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转让工程监理业务</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1"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9</w:t>
            </w:r>
          </w:p>
        </w:tc>
        <w:tc>
          <w:tcPr>
            <w:tcW w:w="3522"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相互串通投标或者与招标人串通投标</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415"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质量</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安全</w:t>
            </w:r>
          </w:p>
        </w:tc>
        <w:tc>
          <w:tcPr>
            <w:tcW w:w="281"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1</w:t>
            </w:r>
          </w:p>
        </w:tc>
        <w:tc>
          <w:tcPr>
            <w:tcW w:w="3522"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县（市、区）住建部门检查通报或纳入黑榜</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1"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522"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未对现场扬尘防控措施或专项方案进行审查</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1"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3</w:t>
            </w:r>
          </w:p>
        </w:tc>
        <w:tc>
          <w:tcPr>
            <w:tcW w:w="3522"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发现扬尘防治措施执行不到位情况未及时要求施工单位整改</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1"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4</w:t>
            </w:r>
          </w:p>
        </w:tc>
        <w:tc>
          <w:tcPr>
            <w:tcW w:w="3522"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使用三新产品未按规定组织论证或未办理备案手续即施工，现场监理机构未予以制止和纠正</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1"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5</w:t>
            </w:r>
          </w:p>
        </w:tc>
        <w:tc>
          <w:tcPr>
            <w:tcW w:w="3522"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未查验进场施工单位和人员资质、资格</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3"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1"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6</w:t>
            </w:r>
          </w:p>
        </w:tc>
        <w:tc>
          <w:tcPr>
            <w:tcW w:w="3522"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未按规定对预拌砂浆、预拌混凝土使用进行监理；对现场搅拌砂浆或混凝土，未有效制止又未向部门报告</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1"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7</w:t>
            </w:r>
          </w:p>
        </w:tc>
        <w:tc>
          <w:tcPr>
            <w:tcW w:w="3522"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对未办理质量监督等相关手续违规建设项目，未按规定向相关管理部门报告</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1"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c>
          <w:tcPr>
            <w:tcW w:w="3522"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县（市、区）住建部门通报批评、行政处罚</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1"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9</w:t>
            </w:r>
          </w:p>
        </w:tc>
        <w:tc>
          <w:tcPr>
            <w:tcW w:w="3522"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违反《建筑法》《建设工程质量管理条例》《建设工程安全生产管理条例》</w:t>
            </w:r>
            <w:r>
              <w:rPr>
                <w:rFonts w:hint="eastAsia" w:ascii="仿宋_GB2312" w:hAnsi="仿宋_GB2312" w:eastAsia="仿宋_GB2312" w:cs="仿宋_GB2312"/>
                <w:bCs/>
                <w:color w:val="000000"/>
                <w:sz w:val="28"/>
                <w:szCs w:val="28"/>
                <w:shd w:val="clear" w:color="auto" w:fill="FFFFFF"/>
              </w:rPr>
              <w:t>《消防法》</w:t>
            </w:r>
            <w:r>
              <w:rPr>
                <w:rFonts w:hint="eastAsia" w:ascii="仿宋_GB2312" w:hAnsi="仿宋_GB2312" w:eastAsia="仿宋_GB2312" w:cs="仿宋_GB2312"/>
                <w:color w:val="000000"/>
                <w:kern w:val="0"/>
                <w:sz w:val="28"/>
                <w:szCs w:val="28"/>
              </w:rPr>
              <w:t>，虽既成事实，但未造成质量安全事故或其他严重后果</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1"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0</w:t>
            </w:r>
          </w:p>
        </w:tc>
        <w:tc>
          <w:tcPr>
            <w:tcW w:w="3522" w:type="pct"/>
            <w:shd w:val="clear" w:color="auto" w:fill="FFFFFF"/>
            <w:vAlign w:val="center"/>
          </w:tcPr>
          <w:p>
            <w:pPr>
              <w:overflowPunct w:val="0"/>
              <w:spacing w:line="38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市（州）住建部门检查通报或纳入黑榜</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1"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1</w:t>
            </w:r>
          </w:p>
        </w:tc>
        <w:tc>
          <w:tcPr>
            <w:tcW w:w="3522"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施工单位违反强制性标准的质量问题重复出现两次及以上，监理人员未予以制止、纠正或按规定报告</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1"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2</w:t>
            </w:r>
          </w:p>
        </w:tc>
        <w:tc>
          <w:tcPr>
            <w:tcW w:w="3522"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项目总监未按规定程序组织验收，或缺席主要分部、竣工验收</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1"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3</w:t>
            </w:r>
          </w:p>
        </w:tc>
        <w:tc>
          <w:tcPr>
            <w:tcW w:w="3522"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项目总监理工程师、专业监理工程师不按规定到岗，未履行工作职责</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9"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1"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4</w:t>
            </w:r>
          </w:p>
        </w:tc>
        <w:tc>
          <w:tcPr>
            <w:tcW w:w="3522"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未编制危大工程监理实施细则、未对危大工程施工实施专项巡视检查、未参与组织危大工程验收、未建立危大工程安全管理档案</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1"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5</w:t>
            </w:r>
          </w:p>
        </w:tc>
        <w:tc>
          <w:tcPr>
            <w:tcW w:w="3522"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未严格落实分包报审，核查项目分包单位资质、安全生产许可证及质量安全生产体系</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1"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6</w:t>
            </w:r>
          </w:p>
        </w:tc>
        <w:tc>
          <w:tcPr>
            <w:tcW w:w="3522"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未督促检查总包（专业承包）单位项目部主要管理人员和分包单位项目部主要管理人员在岗履职</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1"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7</w:t>
            </w:r>
          </w:p>
        </w:tc>
        <w:tc>
          <w:tcPr>
            <w:tcW w:w="3522"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未监督检查建筑起重机械的使用情况</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1"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8</w:t>
            </w:r>
          </w:p>
        </w:tc>
        <w:tc>
          <w:tcPr>
            <w:tcW w:w="3522"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市（州）住建部门通报批评、行政处罚</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1"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9</w:t>
            </w:r>
          </w:p>
        </w:tc>
        <w:tc>
          <w:tcPr>
            <w:tcW w:w="3522"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住建厅检查通报或纳入黑榜</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1"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r>
              <w:rPr>
                <w:rFonts w:ascii="仿宋_GB2312" w:hAnsi="仿宋_GB2312" w:eastAsia="仿宋_GB2312" w:cs="仿宋_GB2312"/>
                <w:color w:val="000000"/>
                <w:kern w:val="0"/>
                <w:sz w:val="28"/>
                <w:szCs w:val="28"/>
              </w:rPr>
              <w:t>0</w:t>
            </w:r>
          </w:p>
        </w:tc>
        <w:tc>
          <w:tcPr>
            <w:tcW w:w="3522"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住建厅通报批评、行政处罚</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1"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r>
              <w:rPr>
                <w:rFonts w:ascii="仿宋_GB2312" w:hAnsi="仿宋_GB2312" w:eastAsia="仿宋_GB2312" w:cs="仿宋_GB2312"/>
                <w:color w:val="000000"/>
                <w:kern w:val="0"/>
                <w:sz w:val="28"/>
                <w:szCs w:val="28"/>
              </w:rPr>
              <w:t>1</w:t>
            </w:r>
          </w:p>
        </w:tc>
        <w:tc>
          <w:tcPr>
            <w:tcW w:w="3522"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住建部通报批评、行政处罚</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78" w:type="pct"/>
            <w:vMerge w:val="continue"/>
            <w:shd w:val="clear" w:color="auto" w:fill="FFFFFF"/>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415"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1"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r>
              <w:rPr>
                <w:rFonts w:ascii="仿宋_GB2312" w:hAnsi="仿宋_GB2312" w:eastAsia="仿宋_GB2312" w:cs="仿宋_GB2312"/>
                <w:color w:val="000000"/>
                <w:kern w:val="0"/>
                <w:sz w:val="28"/>
                <w:szCs w:val="28"/>
              </w:rPr>
              <w:t>2</w:t>
            </w:r>
          </w:p>
        </w:tc>
        <w:tc>
          <w:tcPr>
            <w:tcW w:w="3522"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违反《建筑法》《建设工程质量管理条例》《建设工程安全生产管理条例》</w:t>
            </w:r>
            <w:r>
              <w:rPr>
                <w:rFonts w:hint="eastAsia" w:ascii="仿宋_GB2312" w:hAnsi="仿宋_GB2312" w:eastAsia="仿宋_GB2312" w:cs="仿宋_GB2312"/>
                <w:bCs/>
                <w:color w:val="000000"/>
                <w:sz w:val="28"/>
                <w:szCs w:val="28"/>
                <w:shd w:val="clear" w:color="auto" w:fill="FFFFFF"/>
              </w:rPr>
              <w:t>《消防法》</w:t>
            </w:r>
            <w:r>
              <w:rPr>
                <w:rFonts w:hint="eastAsia" w:ascii="仿宋_GB2312" w:hAnsi="仿宋_GB2312" w:eastAsia="仿宋_GB2312" w:cs="仿宋_GB2312"/>
                <w:color w:val="000000"/>
                <w:kern w:val="0"/>
                <w:sz w:val="28"/>
                <w:szCs w:val="28"/>
              </w:rPr>
              <w:t>且造成质量安全事故或其他严重后果</w:t>
            </w:r>
          </w:p>
        </w:tc>
        <w:tc>
          <w:tcPr>
            <w:tcW w:w="502"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bl>
    <w:p>
      <w:pPr>
        <w:shd w:val="clear" w:color="auto" w:fill="FFFFFF"/>
        <w:wordWrap w:val="0"/>
        <w:overflowPunct w:val="0"/>
        <w:jc w:val="center"/>
        <w:rPr>
          <w:rFonts w:ascii="黑体" w:hAnsi="黑体" w:eastAsia="黑体" w:cs="Times New Roman"/>
          <w:color w:val="000000"/>
          <w:sz w:val="32"/>
          <w:szCs w:val="32"/>
        </w:rPr>
        <w:sectPr>
          <w:pgSz w:w="11906" w:h="16838"/>
          <w:pgMar w:top="1440" w:right="1800" w:bottom="1440" w:left="1800" w:header="850" w:footer="680" w:gutter="0"/>
          <w:cols w:space="0" w:num="1"/>
          <w:docGrid w:type="linesAndChars" w:linePitch="589" w:charSpace="-842"/>
        </w:sectPr>
      </w:pPr>
    </w:p>
    <w:p>
      <w:pPr>
        <w:shd w:val="clear" w:color="auto" w:fill="FFFFFF"/>
        <w:wordWrap w:val="0"/>
        <w:overflowPunct w:val="0"/>
        <w:jc w:val="center"/>
        <w:rPr>
          <w:rFonts w:ascii="仿宋_GB2312" w:hAnsi="仿宋_GB2312" w:eastAsia="仿宋_GB2312" w:cs="Times New Roman"/>
          <w:color w:val="000000"/>
          <w:sz w:val="32"/>
        </w:rPr>
      </w:pPr>
      <w:r>
        <w:rPr>
          <w:rFonts w:hint="eastAsia" w:ascii="黑体" w:hAnsi="黑体" w:eastAsia="黑体" w:cs="Times New Roman"/>
          <w:color w:val="000000"/>
          <w:sz w:val="32"/>
          <w:szCs w:val="32"/>
        </w:rPr>
        <w:t>监理从业人员信用评价指标</w:t>
      </w:r>
    </w:p>
    <w:tbl>
      <w:tblPr>
        <w:tblStyle w:val="6"/>
        <w:tblW w:w="53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0" w:type="dxa"/>
          <w:bottom w:w="0" w:type="dxa"/>
          <w:right w:w="0" w:type="dxa"/>
        </w:tblCellMar>
      </w:tblPr>
      <w:tblGrid>
        <w:gridCol w:w="719"/>
        <w:gridCol w:w="502"/>
        <w:gridCol w:w="7070"/>
        <w:gridCol w:w="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45" w:hRule="atLeast"/>
          <w:jc w:val="center"/>
        </w:trPr>
        <w:tc>
          <w:tcPr>
            <w:tcW w:w="401"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行为类别</w:t>
            </w:r>
          </w:p>
        </w:tc>
        <w:tc>
          <w:tcPr>
            <w:tcW w:w="280"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编号</w:t>
            </w:r>
          </w:p>
        </w:tc>
        <w:tc>
          <w:tcPr>
            <w:tcW w:w="3941" w:type="pct"/>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行为描述</w:t>
            </w:r>
          </w:p>
        </w:tc>
        <w:tc>
          <w:tcPr>
            <w:tcW w:w="376" w:type="pct"/>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01"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优良行为</w:t>
            </w:r>
          </w:p>
        </w:tc>
        <w:tc>
          <w:tcPr>
            <w:tcW w:w="280"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1</w:t>
            </w:r>
          </w:p>
        </w:tc>
        <w:tc>
          <w:tcPr>
            <w:tcW w:w="39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获得党中央国务院表彰</w:t>
            </w:r>
          </w:p>
        </w:tc>
        <w:tc>
          <w:tcPr>
            <w:tcW w:w="376"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40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80"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9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获得省委省政府、住建部表彰</w:t>
            </w:r>
          </w:p>
        </w:tc>
        <w:tc>
          <w:tcPr>
            <w:tcW w:w="376"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0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80"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3</w:t>
            </w:r>
          </w:p>
        </w:tc>
        <w:tc>
          <w:tcPr>
            <w:tcW w:w="39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承监项目获得省级优质工程表彰</w:t>
            </w:r>
          </w:p>
        </w:tc>
        <w:tc>
          <w:tcPr>
            <w:tcW w:w="376"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0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80"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4</w:t>
            </w:r>
          </w:p>
        </w:tc>
        <w:tc>
          <w:tcPr>
            <w:tcW w:w="39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承监项目获得市（州）级优质工程表彰</w:t>
            </w:r>
          </w:p>
        </w:tc>
        <w:tc>
          <w:tcPr>
            <w:tcW w:w="376"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0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80"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5</w:t>
            </w:r>
          </w:p>
        </w:tc>
        <w:tc>
          <w:tcPr>
            <w:tcW w:w="39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获得住建厅、市（州）党委政府、国家级建设行业协会表彰</w:t>
            </w:r>
          </w:p>
        </w:tc>
        <w:tc>
          <w:tcPr>
            <w:tcW w:w="376"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0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80"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bCs/>
                <w:color w:val="000000"/>
                <w:kern w:val="0"/>
                <w:sz w:val="28"/>
                <w:szCs w:val="28"/>
              </w:rPr>
              <w:t>6</w:t>
            </w:r>
          </w:p>
        </w:tc>
        <w:tc>
          <w:tcPr>
            <w:tcW w:w="39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获得市（州）住建</w:t>
            </w:r>
            <w:r>
              <w:rPr>
                <w:rFonts w:hint="eastAsia" w:ascii="宋体" w:hAnsi="宋体" w:eastAsia="仿宋_GB2312" w:cs="Times New Roman"/>
                <w:color w:val="000000"/>
                <w:kern w:val="0"/>
                <w:sz w:val="28"/>
                <w:szCs w:val="28"/>
              </w:rPr>
              <w:t>部门</w:t>
            </w:r>
            <w:r>
              <w:rPr>
                <w:rFonts w:hint="eastAsia" w:ascii="仿宋_GB2312" w:hAnsi="仿宋_GB2312" w:eastAsia="仿宋_GB2312" w:cs="仿宋_GB2312"/>
                <w:color w:val="000000"/>
                <w:kern w:val="0"/>
                <w:sz w:val="28"/>
                <w:szCs w:val="28"/>
              </w:rPr>
              <w:t>、县（市、区）党委政府、省级建设行业协会表彰</w:t>
            </w:r>
          </w:p>
        </w:tc>
        <w:tc>
          <w:tcPr>
            <w:tcW w:w="376"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0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80"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7</w:t>
            </w:r>
          </w:p>
        </w:tc>
        <w:tc>
          <w:tcPr>
            <w:tcW w:w="39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获得县（市、区）住建</w:t>
            </w:r>
            <w:r>
              <w:rPr>
                <w:rFonts w:hint="eastAsia" w:ascii="宋体" w:hAnsi="宋体" w:eastAsia="仿宋_GB2312" w:cs="Times New Roman"/>
                <w:color w:val="000000"/>
                <w:kern w:val="0"/>
                <w:sz w:val="28"/>
                <w:szCs w:val="28"/>
              </w:rPr>
              <w:t>部门</w:t>
            </w:r>
            <w:r>
              <w:rPr>
                <w:rFonts w:hint="eastAsia" w:ascii="仿宋_GB2312" w:hAnsi="仿宋_GB2312" w:eastAsia="仿宋_GB2312" w:cs="仿宋_GB2312"/>
                <w:color w:val="000000"/>
                <w:kern w:val="0"/>
                <w:sz w:val="28"/>
                <w:szCs w:val="28"/>
              </w:rPr>
              <w:t>、市（州）级建设行业协会表彰</w:t>
            </w:r>
          </w:p>
        </w:tc>
        <w:tc>
          <w:tcPr>
            <w:tcW w:w="376"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01"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不良行为</w:t>
            </w:r>
          </w:p>
        </w:tc>
        <w:tc>
          <w:tcPr>
            <w:tcW w:w="280" w:type="pct"/>
            <w:shd w:val="clear" w:color="auto" w:fill="FFFFFF"/>
            <w:vAlign w:val="center"/>
          </w:tcPr>
          <w:p>
            <w:pPr>
              <w:overflowPunct w:val="0"/>
              <w:spacing w:line="380" w:lineRule="exact"/>
              <w:ind w:left="177"/>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p>
        </w:tc>
        <w:tc>
          <w:tcPr>
            <w:tcW w:w="39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县（市、区）住建部门通报批评、行政处罚</w:t>
            </w:r>
          </w:p>
        </w:tc>
        <w:tc>
          <w:tcPr>
            <w:tcW w:w="376" w:type="pct"/>
            <w:shd w:val="clear" w:color="auto" w:fill="FFFFFF"/>
            <w:tcMar>
              <w:top w:w="0" w:type="dxa"/>
              <w:left w:w="150" w:type="dxa"/>
              <w:bottom w:w="0" w:type="dxa"/>
              <w:right w:w="0" w:type="dxa"/>
            </w:tcMar>
            <w:vAlign w:val="center"/>
          </w:tcPr>
          <w:p>
            <w:pPr>
              <w:overflowPunct w:val="0"/>
              <w:spacing w:line="380" w:lineRule="exact"/>
              <w:ind w:left="177"/>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01" w:type="pct"/>
            <w:vMerge w:val="continue"/>
            <w:shd w:val="clear" w:color="auto" w:fill="FFFFFF"/>
            <w:vAlign w:val="center"/>
          </w:tcPr>
          <w:p>
            <w:pPr>
              <w:wordWrap w:val="0"/>
              <w:overflowPunct w:val="0"/>
              <w:spacing w:line="380" w:lineRule="exact"/>
              <w:ind w:left="177"/>
              <w:jc w:val="center"/>
              <w:rPr>
                <w:rFonts w:ascii="仿宋_GB2312" w:hAnsi="仿宋_GB2312" w:eastAsia="仿宋_GB2312" w:cs="仿宋_GB2312"/>
                <w:b/>
                <w:bCs/>
                <w:color w:val="000000"/>
                <w:kern w:val="0"/>
                <w:sz w:val="28"/>
                <w:szCs w:val="28"/>
              </w:rPr>
            </w:pPr>
          </w:p>
        </w:tc>
        <w:tc>
          <w:tcPr>
            <w:tcW w:w="280" w:type="pct"/>
            <w:shd w:val="clear" w:color="auto" w:fill="FFFFFF"/>
            <w:vAlign w:val="center"/>
          </w:tcPr>
          <w:p>
            <w:pPr>
              <w:overflowPunct w:val="0"/>
              <w:spacing w:line="380" w:lineRule="exact"/>
              <w:ind w:left="177"/>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9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不按规定到岗履职，未对项目实施有效监督管理</w:t>
            </w:r>
          </w:p>
        </w:tc>
        <w:tc>
          <w:tcPr>
            <w:tcW w:w="376" w:type="pct"/>
            <w:shd w:val="clear" w:color="auto" w:fill="FFFFFF"/>
            <w:tcMar>
              <w:top w:w="0" w:type="dxa"/>
              <w:left w:w="150" w:type="dxa"/>
              <w:bottom w:w="0" w:type="dxa"/>
              <w:right w:w="0" w:type="dxa"/>
            </w:tcMar>
            <w:vAlign w:val="center"/>
          </w:tcPr>
          <w:p>
            <w:pPr>
              <w:overflowPunct w:val="0"/>
              <w:spacing w:line="380" w:lineRule="exact"/>
              <w:ind w:left="177"/>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0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0"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c>
          <w:tcPr>
            <w:tcW w:w="39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不在规定的执业范围和聘用单位业务范围内从事执业活动</w:t>
            </w:r>
          </w:p>
        </w:tc>
        <w:tc>
          <w:tcPr>
            <w:tcW w:w="376"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0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0"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4</w:t>
            </w:r>
          </w:p>
        </w:tc>
        <w:tc>
          <w:tcPr>
            <w:tcW w:w="39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市（州）住建部门通报批评、行政处罚</w:t>
            </w:r>
          </w:p>
        </w:tc>
        <w:tc>
          <w:tcPr>
            <w:tcW w:w="376"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40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0"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c>
          <w:tcPr>
            <w:tcW w:w="39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以欺骗等不正当手段取得注册监理工程师注册证书</w:t>
            </w:r>
          </w:p>
        </w:tc>
        <w:tc>
          <w:tcPr>
            <w:tcW w:w="376"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0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0"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6</w:t>
            </w:r>
          </w:p>
        </w:tc>
        <w:tc>
          <w:tcPr>
            <w:tcW w:w="39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同时受聘于两个或两个以上单位，从事执业活动</w:t>
            </w:r>
          </w:p>
        </w:tc>
        <w:tc>
          <w:tcPr>
            <w:tcW w:w="376"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0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0"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7</w:t>
            </w:r>
          </w:p>
        </w:tc>
        <w:tc>
          <w:tcPr>
            <w:tcW w:w="39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在工程监理相关业务中侵犯他人合法权益</w:t>
            </w:r>
          </w:p>
        </w:tc>
        <w:tc>
          <w:tcPr>
            <w:tcW w:w="376"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0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0"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c>
          <w:tcPr>
            <w:tcW w:w="39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准许他人以本人名义执行业务</w:t>
            </w:r>
          </w:p>
        </w:tc>
        <w:tc>
          <w:tcPr>
            <w:tcW w:w="376"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40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0"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9</w:t>
            </w:r>
          </w:p>
        </w:tc>
        <w:tc>
          <w:tcPr>
            <w:tcW w:w="39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住建厅通报批评、行政处罚</w:t>
            </w:r>
          </w:p>
        </w:tc>
        <w:tc>
          <w:tcPr>
            <w:tcW w:w="376"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401"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p>
        </w:tc>
        <w:tc>
          <w:tcPr>
            <w:tcW w:w="280"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0</w:t>
            </w:r>
          </w:p>
        </w:tc>
        <w:tc>
          <w:tcPr>
            <w:tcW w:w="3941"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住建部通报批评、行政处罚</w:t>
            </w:r>
          </w:p>
        </w:tc>
        <w:tc>
          <w:tcPr>
            <w:tcW w:w="376"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-15</w:t>
            </w:r>
          </w:p>
        </w:tc>
      </w:tr>
    </w:tbl>
    <w:p>
      <w:pPr>
        <w:shd w:val="clear" w:color="auto" w:fill="FFFFFF"/>
        <w:wordWrap w:val="0"/>
        <w:overflowPunct w:val="0"/>
        <w:rPr>
          <w:rFonts w:ascii="楷体" w:hAnsi="楷体" w:eastAsia="楷体" w:cs="楷体"/>
          <w:bCs/>
          <w:color w:val="000000"/>
          <w:sz w:val="32"/>
        </w:rPr>
        <w:sectPr>
          <w:pgSz w:w="11906" w:h="16838"/>
          <w:pgMar w:top="1440" w:right="1800" w:bottom="1440" w:left="1800" w:header="850" w:footer="680" w:gutter="0"/>
          <w:cols w:space="0" w:num="1"/>
          <w:docGrid w:type="linesAndChars" w:linePitch="589" w:charSpace="-842"/>
        </w:sectPr>
      </w:pPr>
      <w:r>
        <w:rPr>
          <w:rFonts w:hint="eastAsia" w:ascii="楷体" w:hAnsi="楷体" w:eastAsia="楷体" w:cs="楷体"/>
          <w:bCs/>
          <w:color w:val="000000"/>
          <w:sz w:val="32"/>
        </w:rPr>
        <w:t>备注：监理从业人员是指在监理从业的在工程项目担任总监理工程师、专业监理工程师重要岗位负责人的注册执业人员及其他管理人员。</w:t>
      </w:r>
    </w:p>
    <w:p>
      <w:pPr>
        <w:overflowPunct w:val="0"/>
        <w:spacing w:line="600" w:lineRule="exact"/>
        <w:jc w:val="center"/>
        <w:rPr>
          <w:rFonts w:ascii="黑体" w:hAnsi="黑体" w:eastAsia="黑体" w:cs="Times New Roman"/>
          <w:color w:val="000000"/>
          <w:sz w:val="32"/>
          <w:szCs w:val="32"/>
        </w:rPr>
      </w:pPr>
      <w:r>
        <w:rPr>
          <w:rFonts w:hint="eastAsia" w:ascii="黑体" w:hAnsi="黑体" w:eastAsia="黑体" w:cs="Times New Roman"/>
          <w:color w:val="000000"/>
          <w:sz w:val="32"/>
          <w:szCs w:val="32"/>
        </w:rPr>
        <w:t>七、预拌混凝土生产企业信用评价指标</w:t>
      </w:r>
    </w:p>
    <w:tbl>
      <w:tblPr>
        <w:tblStyle w:val="6"/>
        <w:tblpPr w:leftFromText="180" w:rightFromText="180" w:vertAnchor="text" w:horzAnchor="page" w:tblpXSpec="center" w:tblpY="618"/>
        <w:tblOverlap w:val="never"/>
        <w:tblW w:w="535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0" w:type="dxa"/>
          <w:bottom w:w="0" w:type="dxa"/>
          <w:right w:w="0" w:type="dxa"/>
        </w:tblCellMar>
      </w:tblPr>
      <w:tblGrid>
        <w:gridCol w:w="501"/>
        <w:gridCol w:w="749"/>
        <w:gridCol w:w="490"/>
        <w:gridCol w:w="6323"/>
        <w:gridCol w:w="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700" w:type="pct"/>
            <w:gridSpan w:val="2"/>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行为类别</w:t>
            </w:r>
          </w:p>
        </w:tc>
        <w:tc>
          <w:tcPr>
            <w:tcW w:w="275"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编号</w:t>
            </w:r>
          </w:p>
        </w:tc>
        <w:tc>
          <w:tcPr>
            <w:tcW w:w="3548" w:type="pct"/>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行为描述</w:t>
            </w:r>
          </w:p>
        </w:tc>
        <w:tc>
          <w:tcPr>
            <w:tcW w:w="477"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700" w:type="pct"/>
            <w:gridSpan w:val="2"/>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优</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良</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行</w:t>
            </w:r>
          </w:p>
          <w:p>
            <w:pPr>
              <w:wordWrap w:val="0"/>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color w:val="000000"/>
                <w:kern w:val="0"/>
                <w:sz w:val="28"/>
                <w:szCs w:val="28"/>
              </w:rPr>
              <w:t>为</w:t>
            </w: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获得党中央国务院表彰</w:t>
            </w:r>
          </w:p>
        </w:tc>
        <w:tc>
          <w:tcPr>
            <w:tcW w:w="477"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700" w:type="pct"/>
            <w:gridSpan w:val="2"/>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获得住建部、省委省政府表彰</w:t>
            </w:r>
          </w:p>
        </w:tc>
        <w:tc>
          <w:tcPr>
            <w:tcW w:w="477"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700" w:type="pct"/>
            <w:gridSpan w:val="2"/>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获得国家科技进步奖</w:t>
            </w:r>
          </w:p>
        </w:tc>
        <w:tc>
          <w:tcPr>
            <w:tcW w:w="477"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700" w:type="pct"/>
            <w:gridSpan w:val="2"/>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4</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获得住建厅、市（州）党委政府、国家级建设行业协会表彰</w:t>
            </w:r>
          </w:p>
        </w:tc>
        <w:tc>
          <w:tcPr>
            <w:tcW w:w="477"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4" w:hRule="atLeast"/>
          <w:jc w:val="center"/>
        </w:trPr>
        <w:tc>
          <w:tcPr>
            <w:tcW w:w="700" w:type="pct"/>
            <w:gridSpan w:val="2"/>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获得国家技术创新示范企业荣誉</w:t>
            </w:r>
          </w:p>
        </w:tc>
        <w:tc>
          <w:tcPr>
            <w:tcW w:w="477"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700" w:type="pct"/>
            <w:gridSpan w:val="2"/>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6</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获得省级科技进步奖</w:t>
            </w:r>
          </w:p>
        </w:tc>
        <w:tc>
          <w:tcPr>
            <w:tcW w:w="477"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700" w:type="pct"/>
            <w:gridSpan w:val="2"/>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7</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主编国家标准、工法（与预拌混凝土相关）</w:t>
            </w:r>
          </w:p>
        </w:tc>
        <w:tc>
          <w:tcPr>
            <w:tcW w:w="477"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5" w:hRule="atLeast"/>
          <w:jc w:val="center"/>
        </w:trPr>
        <w:tc>
          <w:tcPr>
            <w:tcW w:w="700" w:type="pct"/>
            <w:gridSpan w:val="2"/>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获得市（州）住建部</w:t>
            </w:r>
            <w:r>
              <w:rPr>
                <w:rFonts w:hint="eastAsia" w:ascii="宋体" w:hAnsi="宋体" w:eastAsia="仿宋_GB2312" w:cs="Times New Roman"/>
                <w:color w:val="000000"/>
                <w:kern w:val="0"/>
                <w:sz w:val="28"/>
                <w:szCs w:val="28"/>
              </w:rPr>
              <w:t>门</w:t>
            </w:r>
            <w:r>
              <w:rPr>
                <w:rFonts w:hint="eastAsia" w:ascii="仿宋_GB2312" w:hAnsi="仿宋_GB2312" w:eastAsia="仿宋_GB2312" w:cs="仿宋_GB2312"/>
                <w:color w:val="000000"/>
                <w:kern w:val="0"/>
                <w:sz w:val="28"/>
                <w:szCs w:val="28"/>
              </w:rPr>
              <w:t>、县（市、区）党委政府、省级建设行业协会表彰</w:t>
            </w:r>
          </w:p>
        </w:tc>
        <w:tc>
          <w:tcPr>
            <w:tcW w:w="477"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5" w:hRule="atLeast"/>
          <w:jc w:val="center"/>
        </w:trPr>
        <w:tc>
          <w:tcPr>
            <w:tcW w:w="700" w:type="pct"/>
            <w:gridSpan w:val="2"/>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9</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取得有效的预拌混凝土绿色生产、绿色建材三星级评级标识</w:t>
            </w:r>
          </w:p>
        </w:tc>
        <w:tc>
          <w:tcPr>
            <w:tcW w:w="477"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700" w:type="pct"/>
            <w:gridSpan w:val="2"/>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0</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主编地方标准、行业标准、工法（与预拌混凝土相关）</w:t>
            </w:r>
          </w:p>
        </w:tc>
        <w:tc>
          <w:tcPr>
            <w:tcW w:w="477"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4" w:hRule="atLeast"/>
          <w:jc w:val="center"/>
        </w:trPr>
        <w:tc>
          <w:tcPr>
            <w:tcW w:w="700" w:type="pct"/>
            <w:gridSpan w:val="2"/>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1</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获得县（市、区）住建</w:t>
            </w:r>
            <w:r>
              <w:rPr>
                <w:rFonts w:hint="eastAsia" w:ascii="宋体" w:hAnsi="宋体" w:eastAsia="仿宋_GB2312" w:cs="Times New Roman"/>
                <w:color w:val="000000"/>
                <w:kern w:val="0"/>
                <w:sz w:val="28"/>
                <w:szCs w:val="28"/>
              </w:rPr>
              <w:t>部门</w:t>
            </w:r>
            <w:r>
              <w:rPr>
                <w:rFonts w:hint="eastAsia" w:ascii="仿宋_GB2312" w:hAnsi="仿宋_GB2312" w:eastAsia="仿宋_GB2312" w:cs="仿宋_GB2312"/>
                <w:color w:val="000000"/>
                <w:kern w:val="0"/>
                <w:sz w:val="28"/>
                <w:szCs w:val="28"/>
              </w:rPr>
              <w:t>、市（州）级建设行业协会表彰</w:t>
            </w:r>
          </w:p>
        </w:tc>
        <w:tc>
          <w:tcPr>
            <w:tcW w:w="477"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700" w:type="pct"/>
            <w:gridSpan w:val="2"/>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2</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取得有效的安全生产标准化二级及以上证书</w:t>
            </w:r>
          </w:p>
        </w:tc>
        <w:tc>
          <w:tcPr>
            <w:tcW w:w="477"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4" w:hRule="atLeast"/>
          <w:jc w:val="center"/>
        </w:trPr>
        <w:tc>
          <w:tcPr>
            <w:tcW w:w="700" w:type="pct"/>
            <w:gridSpan w:val="2"/>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3</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取得有效的预拌混凝土绿色生产、绿色建材二星级评级标识</w:t>
            </w:r>
          </w:p>
        </w:tc>
        <w:tc>
          <w:tcPr>
            <w:tcW w:w="477"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9" w:hRule="atLeast"/>
          <w:jc w:val="center"/>
        </w:trPr>
        <w:tc>
          <w:tcPr>
            <w:tcW w:w="700" w:type="pct"/>
            <w:gridSpan w:val="2"/>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4</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取得有效的GB/T 23331能源管理体系认证证书</w:t>
            </w:r>
          </w:p>
        </w:tc>
        <w:tc>
          <w:tcPr>
            <w:tcW w:w="477"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700" w:type="pct"/>
            <w:gridSpan w:val="2"/>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5</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参编国家标准、工法（与预拌混凝土相关）</w:t>
            </w:r>
          </w:p>
        </w:tc>
        <w:tc>
          <w:tcPr>
            <w:tcW w:w="477"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700" w:type="pct"/>
            <w:gridSpan w:val="2"/>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6</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参编地方标准、行业标准、工法（与预拌混凝土相关）</w:t>
            </w:r>
          </w:p>
        </w:tc>
        <w:tc>
          <w:tcPr>
            <w:tcW w:w="477"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700" w:type="pct"/>
            <w:gridSpan w:val="2"/>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7</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取得有效的预拌混凝土绿色生产、绿色建材一星级评级标识</w:t>
            </w:r>
          </w:p>
        </w:tc>
        <w:tc>
          <w:tcPr>
            <w:tcW w:w="477"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700" w:type="pct"/>
            <w:gridSpan w:val="2"/>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rPr>
              <w:t>8</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使用新能源混凝土运输车5台，每增加5台加1分，年累计不超过5分</w:t>
            </w:r>
          </w:p>
        </w:tc>
        <w:tc>
          <w:tcPr>
            <w:tcW w:w="477"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81" w:type="pct"/>
            <w:vMerge w:val="restart"/>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资质</w:t>
            </w: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企业资质要求技术人员或安全要求执证上岗人员变更未按要求备案</w:t>
            </w:r>
          </w:p>
        </w:tc>
        <w:tc>
          <w:tcPr>
            <w:tcW w:w="477"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839"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按照国家规定需要持证上岗的作业人员（技术、安全）未经培训、考核，未取得证书上岗，情节严重</w:t>
            </w:r>
          </w:p>
        </w:tc>
        <w:tc>
          <w:tcPr>
            <w:tcW w:w="477" w:type="pct"/>
            <w:shd w:val="clear" w:color="auto" w:fill="FFFFFF"/>
            <w:vAlign w:val="center"/>
          </w:tcPr>
          <w:p>
            <w:pPr>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未取得资质证书、使用无效资质承揽工程</w:t>
            </w:r>
          </w:p>
        </w:tc>
        <w:tc>
          <w:tcPr>
            <w:tcW w:w="47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4</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利用虚假材料、以欺骗手段取得企业资质</w:t>
            </w:r>
          </w:p>
        </w:tc>
        <w:tc>
          <w:tcPr>
            <w:tcW w:w="47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将生产站点或生产线租赁或出借给其他无资质企业违法生产经营</w:t>
            </w:r>
          </w:p>
        </w:tc>
        <w:tc>
          <w:tcPr>
            <w:tcW w:w="47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89"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6</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涂改、伪造、出借、转让《建筑企业资质证书》</w:t>
            </w:r>
          </w:p>
        </w:tc>
        <w:tc>
          <w:tcPr>
            <w:tcW w:w="47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79"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7</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受到住建部门吊销资质证书行政处罚</w:t>
            </w:r>
          </w:p>
        </w:tc>
        <w:tc>
          <w:tcPr>
            <w:tcW w:w="477"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承揽业务</w:t>
            </w: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在招投标活动中违反诚实信用原则，行为失当</w:t>
            </w:r>
          </w:p>
        </w:tc>
        <w:tc>
          <w:tcPr>
            <w:tcW w:w="47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以低于工程成本报价恶性竞争，造成恶劣影响</w:t>
            </w:r>
          </w:p>
        </w:tc>
        <w:tc>
          <w:tcPr>
            <w:tcW w:w="47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一体化平台登记信息时提供不实信息或弄虚作假</w:t>
            </w:r>
          </w:p>
        </w:tc>
        <w:tc>
          <w:tcPr>
            <w:tcW w:w="47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4</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以他人名义投标或者以其他方式弄虚作假，骗取中标</w:t>
            </w:r>
          </w:p>
        </w:tc>
        <w:tc>
          <w:tcPr>
            <w:tcW w:w="47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不按照与招标人订立的合同履行义务，情节严重</w:t>
            </w:r>
          </w:p>
        </w:tc>
        <w:tc>
          <w:tcPr>
            <w:tcW w:w="47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6</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拒不配合住建部门组织的监督检查，或在接受监督检查工作中不能如实提供资料，或提供的资料弄虚作假</w:t>
            </w:r>
          </w:p>
        </w:tc>
        <w:tc>
          <w:tcPr>
            <w:tcW w:w="47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7</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企业长期拒报统计数据的，或报送虚假统计数据</w:t>
            </w:r>
          </w:p>
        </w:tc>
        <w:tc>
          <w:tcPr>
            <w:tcW w:w="47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相互串通投标或者与招标人串通投标</w:t>
            </w:r>
          </w:p>
        </w:tc>
        <w:tc>
          <w:tcPr>
            <w:tcW w:w="47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质量安全</w:t>
            </w: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县（市、区）住建部门检查通报或纳入黑榜</w:t>
            </w:r>
          </w:p>
        </w:tc>
        <w:tc>
          <w:tcPr>
            <w:tcW w:w="47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市（州）住建部门检查通报或纳入黑榜</w:t>
            </w:r>
          </w:p>
        </w:tc>
        <w:tc>
          <w:tcPr>
            <w:tcW w:w="47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住建厅检查通报或纳入黑榜</w:t>
            </w:r>
          </w:p>
        </w:tc>
        <w:tc>
          <w:tcPr>
            <w:tcW w:w="47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4</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违反《建筑法》《安全生产法》《建设工程质量管理条例》《湖北省安全生产条例》，且造成质量安全事故或其他严重后果</w:t>
            </w:r>
          </w:p>
        </w:tc>
        <w:tc>
          <w:tcPr>
            <w:tcW w:w="47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854"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对发生质量或安全事故隐瞒不报、谎报或者拖延报告期限</w:t>
            </w:r>
          </w:p>
        </w:tc>
        <w:tc>
          <w:tcPr>
            <w:tcW w:w="47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2</w:t>
            </w:r>
            <w:r>
              <w:rPr>
                <w:rFonts w:hint="eastAsia" w:ascii="仿宋_GB2312" w:hAnsi="仿宋_GB2312" w:eastAsia="仿宋_GB2312" w:cs="仿宋_GB2312"/>
                <w:color w:val="000000"/>
                <w:kern w:val="0"/>
                <w:sz w:val="28"/>
                <w:szCs w:val="2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6</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发生较大及以上质量或安全事故，或发生两起及以上一般质量或安全事故</w:t>
            </w:r>
          </w:p>
        </w:tc>
        <w:tc>
          <w:tcPr>
            <w:tcW w:w="47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4"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劳动保障</w:t>
            </w: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一年内年累计不超过发生工资问题处置不力，被各级住建部门责令限期整改2次及以上</w:t>
            </w:r>
          </w:p>
        </w:tc>
        <w:tc>
          <w:tcPr>
            <w:tcW w:w="47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以实物或者有价证券等其他形式替代工资支付</w:t>
            </w:r>
          </w:p>
        </w:tc>
        <w:tc>
          <w:tcPr>
            <w:tcW w:w="47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拖欠员工工资不配合部门协调或经部门协调后仍不按期支付</w:t>
            </w:r>
          </w:p>
        </w:tc>
        <w:tc>
          <w:tcPr>
            <w:tcW w:w="47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4</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组织非法讨薪或借讨薪为由解决其他经济纠纷或民事纠纷，引发极端、群体性事件</w:t>
            </w:r>
          </w:p>
        </w:tc>
        <w:tc>
          <w:tcPr>
            <w:tcW w:w="47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拖欠员工工资处置不当、解决不力，引发极端、群体上访事件，造成恶劣社会影响</w:t>
            </w:r>
          </w:p>
        </w:tc>
        <w:tc>
          <w:tcPr>
            <w:tcW w:w="47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6</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恶意拖欠或克扣员工工资，造成严重社会影响</w:t>
            </w:r>
          </w:p>
        </w:tc>
        <w:tc>
          <w:tcPr>
            <w:tcW w:w="47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绿色生产</w:t>
            </w: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绿色生产未满足预拌混凝土绿色生产星级评价一星级及以上标准</w:t>
            </w:r>
          </w:p>
        </w:tc>
        <w:tc>
          <w:tcPr>
            <w:tcW w:w="47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污水、废水、废浆排放到厂区外，或固体废弃物随意抛洒，并造成环境污染</w:t>
            </w:r>
          </w:p>
        </w:tc>
        <w:tc>
          <w:tcPr>
            <w:tcW w:w="47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信息化管理</w:t>
            </w: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未安装车辆GPS监控系统，或车辆GPS监控系统不能工作使用</w:t>
            </w:r>
          </w:p>
        </w:tc>
        <w:tc>
          <w:tcPr>
            <w:tcW w:w="47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未安装扬尘在线监控系统，或扬尘在线监控系统不能工作使用</w:t>
            </w:r>
          </w:p>
        </w:tc>
        <w:tc>
          <w:tcPr>
            <w:tcW w:w="47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生产线未实现远程控制</w:t>
            </w:r>
          </w:p>
        </w:tc>
        <w:tc>
          <w:tcPr>
            <w:tcW w:w="47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4</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未安装企业ERP管理系统，或企业ERP系统不能工作使用</w:t>
            </w:r>
          </w:p>
        </w:tc>
        <w:tc>
          <w:tcPr>
            <w:tcW w:w="47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其他行为</w:t>
            </w: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县（市、区）住建部门通报批评、行政处罚</w:t>
            </w:r>
          </w:p>
        </w:tc>
        <w:tc>
          <w:tcPr>
            <w:tcW w:w="47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市（州）住建部门通报批评、行政处罚</w:t>
            </w:r>
          </w:p>
        </w:tc>
        <w:tc>
          <w:tcPr>
            <w:tcW w:w="47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住建厅通报批评、行政处罚</w:t>
            </w:r>
          </w:p>
        </w:tc>
        <w:tc>
          <w:tcPr>
            <w:tcW w:w="47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lang w:val="en"/>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81"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2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5"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4</w:t>
            </w:r>
          </w:p>
        </w:tc>
        <w:tc>
          <w:tcPr>
            <w:tcW w:w="3548"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住建部通报批评、行政处罚</w:t>
            </w:r>
          </w:p>
        </w:tc>
        <w:tc>
          <w:tcPr>
            <w:tcW w:w="477"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lang w:val="en"/>
              </w:rPr>
            </w:pPr>
            <w:r>
              <w:rPr>
                <w:rFonts w:hint="eastAsia" w:ascii="仿宋_GB2312" w:hAnsi="仿宋_GB2312" w:eastAsia="仿宋_GB2312" w:cs="仿宋_GB2312"/>
                <w:color w:val="000000"/>
                <w:kern w:val="0"/>
                <w:sz w:val="28"/>
                <w:szCs w:val="28"/>
              </w:rPr>
              <w:t>-15</w:t>
            </w:r>
          </w:p>
        </w:tc>
      </w:tr>
    </w:tbl>
    <w:p>
      <w:pPr>
        <w:shd w:val="clear" w:color="auto" w:fill="FFFFFF"/>
        <w:wordWrap w:val="0"/>
        <w:overflowPunct w:val="0"/>
        <w:rPr>
          <w:rFonts w:ascii="黑体" w:hAnsi="黑体" w:eastAsia="黑体" w:cs="Times New Roman"/>
          <w:color w:val="000000"/>
          <w:sz w:val="32"/>
          <w:szCs w:val="32"/>
        </w:rPr>
        <w:sectPr>
          <w:pgSz w:w="11906" w:h="16838"/>
          <w:pgMar w:top="1440" w:right="1800" w:bottom="1440" w:left="1800" w:header="850" w:footer="680" w:gutter="0"/>
          <w:cols w:space="0" w:num="1"/>
          <w:docGrid w:type="linesAndChars" w:linePitch="589" w:charSpace="-842"/>
        </w:sectPr>
      </w:pPr>
    </w:p>
    <w:p>
      <w:pPr>
        <w:overflowPunct w:val="0"/>
        <w:spacing w:line="600" w:lineRule="exact"/>
        <w:jc w:val="center"/>
        <w:rPr>
          <w:rFonts w:ascii="黑体" w:hAnsi="黑体" w:eastAsia="黑体" w:cs="Times New Roman"/>
          <w:color w:val="000000"/>
          <w:sz w:val="32"/>
          <w:szCs w:val="32"/>
        </w:rPr>
      </w:pPr>
      <w:r>
        <w:rPr>
          <w:rFonts w:hint="eastAsia" w:ascii="黑体" w:hAnsi="黑体" w:eastAsia="黑体" w:cs="Times New Roman"/>
          <w:color w:val="000000"/>
          <w:sz w:val="32"/>
          <w:szCs w:val="32"/>
        </w:rPr>
        <w:t>预拌混凝土生产从业人员信用评价指标</w:t>
      </w:r>
    </w:p>
    <w:tbl>
      <w:tblPr>
        <w:tblStyle w:val="6"/>
        <w:tblpPr w:leftFromText="180" w:rightFromText="180" w:vertAnchor="text" w:horzAnchor="page" w:tblpXSpec="center" w:tblpY="618"/>
        <w:tblOverlap w:val="never"/>
        <w:tblW w:w="535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0" w:type="dxa"/>
          <w:bottom w:w="0" w:type="dxa"/>
          <w:right w:w="0" w:type="dxa"/>
        </w:tblCellMar>
      </w:tblPr>
      <w:tblGrid>
        <w:gridCol w:w="1246"/>
        <w:gridCol w:w="492"/>
        <w:gridCol w:w="6299"/>
        <w:gridCol w:w="8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0" w:hRule="atLeast"/>
          <w:jc w:val="center"/>
        </w:trPr>
        <w:tc>
          <w:tcPr>
            <w:tcW w:w="700" w:type="pct"/>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行为类别</w:t>
            </w:r>
          </w:p>
        </w:tc>
        <w:tc>
          <w:tcPr>
            <w:tcW w:w="276"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编号</w:t>
            </w:r>
          </w:p>
        </w:tc>
        <w:tc>
          <w:tcPr>
            <w:tcW w:w="3537" w:type="pct"/>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行为描述</w:t>
            </w:r>
          </w:p>
        </w:tc>
        <w:tc>
          <w:tcPr>
            <w:tcW w:w="485"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700"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不良行为</w:t>
            </w:r>
          </w:p>
        </w:tc>
        <w:tc>
          <w:tcPr>
            <w:tcW w:w="276"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p>
        </w:tc>
        <w:tc>
          <w:tcPr>
            <w:tcW w:w="353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违反《预拌混凝土标准化生产管理规程》，被住建部门检查通报</w:t>
            </w:r>
          </w:p>
        </w:tc>
        <w:tc>
          <w:tcPr>
            <w:tcW w:w="485"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70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6"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53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企业主要负责人被人民法院纳入失信被执行人名单</w:t>
            </w:r>
          </w:p>
        </w:tc>
        <w:tc>
          <w:tcPr>
            <w:tcW w:w="485"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70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6"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c>
          <w:tcPr>
            <w:tcW w:w="353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企业主要负责人或经其授权人员在市场经营行为中不诚信经营，以不正当手段参与市场竞争，并扰乱市场或产生较大社会影响</w:t>
            </w:r>
          </w:p>
        </w:tc>
        <w:tc>
          <w:tcPr>
            <w:tcW w:w="485"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70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6"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4</w:t>
            </w:r>
          </w:p>
        </w:tc>
        <w:tc>
          <w:tcPr>
            <w:tcW w:w="353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企业主要负责人在安全、质量或环保的较大及以上事故中，承担主要责任</w:t>
            </w:r>
          </w:p>
        </w:tc>
        <w:tc>
          <w:tcPr>
            <w:tcW w:w="485"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70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6"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c>
          <w:tcPr>
            <w:tcW w:w="353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企业技术负责人长期不到岗或未能履行岗位职责导致出现较大及以上质量事故或造成恶劣社会影响</w:t>
            </w:r>
          </w:p>
        </w:tc>
        <w:tc>
          <w:tcPr>
            <w:tcW w:w="485"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70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6"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6</w:t>
            </w:r>
          </w:p>
        </w:tc>
        <w:tc>
          <w:tcPr>
            <w:tcW w:w="353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企业技术负责人或试验室负责人在企业管理工作中存在违法行为，出现质量事故或造成较大社会影响</w:t>
            </w:r>
          </w:p>
        </w:tc>
        <w:tc>
          <w:tcPr>
            <w:tcW w:w="485"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70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76"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7</w:t>
            </w:r>
          </w:p>
        </w:tc>
        <w:tc>
          <w:tcPr>
            <w:tcW w:w="353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应当持证上岗的从业人员无证上岗</w:t>
            </w:r>
          </w:p>
        </w:tc>
        <w:tc>
          <w:tcPr>
            <w:tcW w:w="485"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bl>
    <w:p>
      <w:pPr>
        <w:shd w:val="clear" w:color="auto" w:fill="FFFFFF"/>
        <w:wordWrap w:val="0"/>
        <w:overflowPunct w:val="0"/>
        <w:jc w:val="center"/>
        <w:rPr>
          <w:rFonts w:ascii="黑体" w:hAnsi="黑体" w:eastAsia="黑体" w:cs="Times New Roman"/>
          <w:color w:val="000000"/>
          <w:sz w:val="32"/>
          <w:szCs w:val="32"/>
        </w:rPr>
        <w:sectPr>
          <w:pgSz w:w="11906" w:h="16838"/>
          <w:pgMar w:top="1440" w:right="1800" w:bottom="1440" w:left="1800" w:header="850" w:footer="680" w:gutter="0"/>
          <w:cols w:space="0" w:num="1"/>
          <w:docGrid w:type="linesAndChars" w:linePitch="589" w:charSpace="-842"/>
        </w:sectPr>
      </w:pPr>
    </w:p>
    <w:p>
      <w:pPr>
        <w:overflowPunct w:val="0"/>
        <w:spacing w:line="600" w:lineRule="exact"/>
        <w:jc w:val="center"/>
        <w:rPr>
          <w:rFonts w:ascii="黑体" w:hAnsi="黑体" w:eastAsia="黑体" w:cs="Times New Roman"/>
          <w:color w:val="000000"/>
          <w:sz w:val="32"/>
          <w:szCs w:val="32"/>
        </w:rPr>
      </w:pPr>
      <w:r>
        <w:rPr>
          <w:rFonts w:hint="eastAsia" w:ascii="黑体" w:hAnsi="黑体" w:eastAsia="黑体" w:cs="Times New Roman"/>
          <w:color w:val="000000"/>
          <w:sz w:val="32"/>
          <w:szCs w:val="32"/>
        </w:rPr>
        <w:t>八、检测（工程检测试验）机构信用评价指标</w:t>
      </w:r>
    </w:p>
    <w:tbl>
      <w:tblPr>
        <w:tblStyle w:val="6"/>
        <w:tblW w:w="540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0" w:type="dxa"/>
          <w:bottom w:w="0" w:type="dxa"/>
          <w:right w:w="0" w:type="dxa"/>
        </w:tblCellMar>
      </w:tblPr>
      <w:tblGrid>
        <w:gridCol w:w="450"/>
        <w:gridCol w:w="844"/>
        <w:gridCol w:w="446"/>
        <w:gridCol w:w="6363"/>
        <w:gridCol w:w="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32" w:hRule="atLeast"/>
          <w:jc w:val="center"/>
        </w:trPr>
        <w:tc>
          <w:tcPr>
            <w:tcW w:w="719" w:type="pct"/>
            <w:gridSpan w:val="2"/>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行为类别</w:t>
            </w:r>
          </w:p>
        </w:tc>
        <w:tc>
          <w:tcPr>
            <w:tcW w:w="248"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编号</w:t>
            </w:r>
          </w:p>
        </w:tc>
        <w:tc>
          <w:tcPr>
            <w:tcW w:w="3537" w:type="pct"/>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行为描述</w:t>
            </w:r>
          </w:p>
        </w:tc>
        <w:tc>
          <w:tcPr>
            <w:tcW w:w="496" w:type="pct"/>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3" w:hRule="atLeast"/>
          <w:jc w:val="center"/>
        </w:trPr>
        <w:tc>
          <w:tcPr>
            <w:tcW w:w="719" w:type="pct"/>
            <w:gridSpan w:val="2"/>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优</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良</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行</w:t>
            </w:r>
          </w:p>
          <w:p>
            <w:pPr>
              <w:wordWrap w:val="0"/>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color w:val="000000"/>
                <w:kern w:val="0"/>
                <w:sz w:val="28"/>
                <w:szCs w:val="28"/>
              </w:rPr>
              <w:t>为</w:t>
            </w:r>
          </w:p>
        </w:tc>
        <w:tc>
          <w:tcPr>
            <w:tcW w:w="24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p>
        </w:tc>
        <w:tc>
          <w:tcPr>
            <w:tcW w:w="353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获得党中央国务院表彰</w:t>
            </w:r>
          </w:p>
        </w:tc>
        <w:tc>
          <w:tcPr>
            <w:tcW w:w="496"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3" w:hRule="atLeast"/>
          <w:jc w:val="center"/>
        </w:trPr>
        <w:tc>
          <w:tcPr>
            <w:tcW w:w="719" w:type="pct"/>
            <w:gridSpan w:val="2"/>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4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53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获得住建部、省委省政府表彰</w:t>
            </w:r>
          </w:p>
        </w:tc>
        <w:tc>
          <w:tcPr>
            <w:tcW w:w="496"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3" w:hRule="atLeast"/>
          <w:jc w:val="center"/>
        </w:trPr>
        <w:tc>
          <w:tcPr>
            <w:tcW w:w="719" w:type="pct"/>
            <w:gridSpan w:val="2"/>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4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c>
          <w:tcPr>
            <w:tcW w:w="353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获得住建厅、市（州）党委政府、国家级建设行业协会表彰</w:t>
            </w:r>
          </w:p>
        </w:tc>
        <w:tc>
          <w:tcPr>
            <w:tcW w:w="496"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3" w:hRule="atLeast"/>
          <w:jc w:val="center"/>
        </w:trPr>
        <w:tc>
          <w:tcPr>
            <w:tcW w:w="719" w:type="pct"/>
            <w:gridSpan w:val="2"/>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4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4</w:t>
            </w:r>
          </w:p>
        </w:tc>
        <w:tc>
          <w:tcPr>
            <w:tcW w:w="353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获得市（州）住建</w:t>
            </w:r>
            <w:r>
              <w:rPr>
                <w:rFonts w:hint="eastAsia" w:ascii="宋体" w:hAnsi="宋体" w:eastAsia="仿宋_GB2312" w:cs="Times New Roman"/>
                <w:color w:val="000000"/>
                <w:kern w:val="0"/>
                <w:sz w:val="28"/>
                <w:szCs w:val="28"/>
              </w:rPr>
              <w:t>部门</w:t>
            </w:r>
            <w:r>
              <w:rPr>
                <w:rFonts w:hint="eastAsia" w:ascii="仿宋_GB2312" w:hAnsi="仿宋_GB2312" w:eastAsia="仿宋_GB2312" w:cs="仿宋_GB2312"/>
                <w:color w:val="000000"/>
                <w:kern w:val="0"/>
                <w:sz w:val="28"/>
                <w:szCs w:val="28"/>
              </w:rPr>
              <w:t>、县（市、区）党委政府、省级建设行业协会表彰</w:t>
            </w:r>
          </w:p>
        </w:tc>
        <w:tc>
          <w:tcPr>
            <w:tcW w:w="496"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3" w:hRule="atLeast"/>
          <w:jc w:val="center"/>
        </w:trPr>
        <w:tc>
          <w:tcPr>
            <w:tcW w:w="719" w:type="pct"/>
            <w:gridSpan w:val="2"/>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4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c>
          <w:tcPr>
            <w:tcW w:w="353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获得县（市、区）住建</w:t>
            </w:r>
            <w:r>
              <w:rPr>
                <w:rFonts w:hint="eastAsia" w:ascii="宋体" w:hAnsi="宋体" w:eastAsia="仿宋_GB2312" w:cs="Times New Roman"/>
                <w:color w:val="000000"/>
                <w:kern w:val="0"/>
                <w:sz w:val="28"/>
                <w:szCs w:val="28"/>
              </w:rPr>
              <w:t>部门</w:t>
            </w:r>
            <w:r>
              <w:rPr>
                <w:rFonts w:hint="eastAsia" w:ascii="仿宋_GB2312" w:hAnsi="仿宋_GB2312" w:eastAsia="仿宋_GB2312" w:cs="仿宋_GB2312"/>
                <w:color w:val="000000"/>
                <w:kern w:val="0"/>
                <w:sz w:val="28"/>
                <w:szCs w:val="28"/>
              </w:rPr>
              <w:t>、市（州）级建设行业协会表彰</w:t>
            </w:r>
          </w:p>
        </w:tc>
        <w:tc>
          <w:tcPr>
            <w:tcW w:w="496"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3" w:hRule="atLeast"/>
          <w:jc w:val="center"/>
        </w:trPr>
        <w:tc>
          <w:tcPr>
            <w:tcW w:w="250"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不</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良</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行</w:t>
            </w:r>
          </w:p>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为</w:t>
            </w:r>
          </w:p>
        </w:tc>
        <w:tc>
          <w:tcPr>
            <w:tcW w:w="469"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资质及业务承揽</w:t>
            </w:r>
          </w:p>
        </w:tc>
        <w:tc>
          <w:tcPr>
            <w:tcW w:w="24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p>
        </w:tc>
        <w:tc>
          <w:tcPr>
            <w:tcW w:w="353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sz w:val="28"/>
                <w:szCs w:val="28"/>
                <w:shd w:val="clear" w:color="auto" w:fill="FFFFFF"/>
              </w:rPr>
              <w:t>超出资质许可范围从事建设工程质量检测活动</w:t>
            </w:r>
          </w:p>
        </w:tc>
        <w:tc>
          <w:tcPr>
            <w:tcW w:w="496"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lang w:val="en"/>
              </w:rPr>
              <w:t>1</w:t>
            </w:r>
            <w:r>
              <w:rPr>
                <w:rFonts w:hint="eastAsia" w:ascii="仿宋_GB2312" w:hAnsi="仿宋_GB2312" w:eastAsia="仿宋_GB2312" w:cs="仿宋_GB2312"/>
                <w:color w:val="000000"/>
                <w:kern w:val="0"/>
                <w:sz w:val="28"/>
                <w:szCs w:val="2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03" w:hRule="atLeast"/>
          <w:jc w:val="center"/>
        </w:trPr>
        <w:tc>
          <w:tcPr>
            <w:tcW w:w="250"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69"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48" w:type="pct"/>
            <w:shd w:val="clear" w:color="auto" w:fill="FFFFFF"/>
            <w:vAlign w:val="center"/>
          </w:tcPr>
          <w:p>
            <w:pPr>
              <w:wordWrap w:val="0"/>
              <w:overflowPunct w:val="0"/>
              <w:spacing w:line="380" w:lineRule="exact"/>
              <w:jc w:val="center"/>
              <w:rPr>
                <w:rFonts w:ascii="仿宋_GB2312" w:hAnsi="仿宋_GB2312" w:eastAsia="仿宋_GB2312" w:cs="仿宋_GB2312"/>
                <w:color w:val="000000"/>
                <w:sz w:val="28"/>
                <w:szCs w:val="28"/>
                <w:shd w:val="clear" w:color="auto" w:fill="FFFFFF"/>
              </w:rPr>
            </w:pPr>
            <w:r>
              <w:rPr>
                <w:rFonts w:hint="eastAsia" w:ascii="仿宋_GB2312" w:hAnsi="仿宋_GB2312" w:eastAsia="仿宋_GB2312" w:cs="仿宋_GB2312"/>
                <w:color w:val="000000"/>
                <w:kern w:val="0"/>
                <w:sz w:val="28"/>
                <w:szCs w:val="28"/>
              </w:rPr>
              <w:t>2</w:t>
            </w:r>
          </w:p>
        </w:tc>
        <w:tc>
          <w:tcPr>
            <w:tcW w:w="353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sz w:val="28"/>
                <w:szCs w:val="28"/>
                <w:shd w:val="clear" w:color="auto" w:fill="FFFFFF"/>
              </w:rPr>
              <w:t>转包或者违法分包建设工程质量检测业务</w:t>
            </w:r>
          </w:p>
        </w:tc>
        <w:tc>
          <w:tcPr>
            <w:tcW w:w="496" w:type="pct"/>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lang w:val="e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50"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69"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48" w:type="pct"/>
            <w:shd w:val="clear" w:color="auto" w:fill="FFFFFF"/>
            <w:vAlign w:val="center"/>
          </w:tcPr>
          <w:p>
            <w:pPr>
              <w:wordWrap w:val="0"/>
              <w:overflowPunct w:val="0"/>
              <w:spacing w:line="380" w:lineRule="exact"/>
              <w:jc w:val="center"/>
              <w:rPr>
                <w:rFonts w:ascii="仿宋_GB2312" w:hAnsi="仿宋_GB2312" w:eastAsia="仿宋_GB2312" w:cs="仿宋_GB2312"/>
                <w:color w:val="000000"/>
                <w:sz w:val="28"/>
                <w:szCs w:val="28"/>
                <w:shd w:val="clear" w:color="auto" w:fill="FFFFFF"/>
              </w:rPr>
            </w:pPr>
            <w:r>
              <w:rPr>
                <w:rFonts w:hint="eastAsia" w:ascii="仿宋_GB2312" w:hAnsi="仿宋_GB2312" w:eastAsia="仿宋_GB2312" w:cs="仿宋_GB2312"/>
                <w:color w:val="000000"/>
                <w:kern w:val="0"/>
                <w:sz w:val="28"/>
                <w:szCs w:val="28"/>
              </w:rPr>
              <w:t>3</w:t>
            </w:r>
          </w:p>
        </w:tc>
        <w:tc>
          <w:tcPr>
            <w:tcW w:w="353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sz w:val="28"/>
                <w:szCs w:val="28"/>
                <w:shd w:val="clear" w:color="auto" w:fill="FFFFFF"/>
              </w:rPr>
              <w:t>涂改、倒卖、出租、出借或者以其他形式非法转让资质证书</w:t>
            </w:r>
          </w:p>
        </w:tc>
        <w:tc>
          <w:tcPr>
            <w:tcW w:w="496" w:type="pct"/>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lang w:val="e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50"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69"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48" w:type="pct"/>
            <w:shd w:val="clear" w:color="auto" w:fill="FFFFFF"/>
            <w:vAlign w:val="center"/>
          </w:tcPr>
          <w:p>
            <w:pPr>
              <w:wordWrap w:val="0"/>
              <w:overflowPunct w:val="0"/>
              <w:spacing w:line="380" w:lineRule="exact"/>
              <w:jc w:val="center"/>
              <w:rPr>
                <w:rFonts w:ascii="仿宋_GB2312" w:hAnsi="仿宋_GB2312" w:eastAsia="仿宋_GB2312" w:cs="仿宋_GB2312"/>
                <w:color w:val="000000"/>
                <w:sz w:val="28"/>
                <w:szCs w:val="28"/>
                <w:shd w:val="clear" w:color="auto" w:fill="FFFFFF"/>
              </w:rPr>
            </w:pPr>
            <w:r>
              <w:rPr>
                <w:rFonts w:hint="eastAsia" w:ascii="仿宋_GB2312" w:hAnsi="仿宋_GB2312" w:eastAsia="仿宋_GB2312" w:cs="仿宋_GB2312"/>
                <w:color w:val="000000"/>
                <w:kern w:val="0"/>
                <w:sz w:val="28"/>
                <w:szCs w:val="28"/>
              </w:rPr>
              <w:t>4</w:t>
            </w:r>
          </w:p>
        </w:tc>
        <w:tc>
          <w:tcPr>
            <w:tcW w:w="3537" w:type="pct"/>
            <w:shd w:val="clear" w:color="auto" w:fill="FFFFFF"/>
            <w:vAlign w:val="center"/>
          </w:tcPr>
          <w:p>
            <w:pPr>
              <w:wordWrap w:val="0"/>
              <w:overflowPunct w:val="0"/>
              <w:spacing w:line="380" w:lineRule="exact"/>
              <w:jc w:val="left"/>
              <w:rPr>
                <w:rFonts w:ascii="仿宋_GB2312" w:hAnsi="仿宋_GB2312" w:eastAsia="仿宋_GB2312" w:cs="仿宋_GB2312"/>
                <w:color w:val="000000"/>
                <w:sz w:val="28"/>
                <w:szCs w:val="28"/>
                <w:shd w:val="clear" w:color="auto" w:fill="FFFFFF"/>
              </w:rPr>
            </w:pPr>
            <w:r>
              <w:rPr>
                <w:rFonts w:hint="eastAsia" w:ascii="仿宋_GB2312" w:hAnsi="仿宋_GB2312" w:eastAsia="仿宋_GB2312" w:cs="仿宋_GB2312"/>
                <w:color w:val="000000"/>
                <w:kern w:val="0"/>
                <w:sz w:val="28"/>
                <w:szCs w:val="28"/>
              </w:rPr>
              <w:t>招投标过程中有围标或串标行为</w:t>
            </w:r>
          </w:p>
        </w:tc>
        <w:tc>
          <w:tcPr>
            <w:tcW w:w="496" w:type="pct"/>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lang w:val="en"/>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lang w:val="en"/>
              </w:rPr>
              <w:t>1</w:t>
            </w:r>
            <w:r>
              <w:rPr>
                <w:rFonts w:hint="eastAsia" w:ascii="仿宋_GB2312" w:hAnsi="仿宋_GB2312" w:eastAsia="仿宋_GB2312" w:cs="仿宋_GB2312"/>
                <w:color w:val="000000"/>
                <w:kern w:val="0"/>
                <w:sz w:val="28"/>
                <w:szCs w:val="2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50"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69"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4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c>
          <w:tcPr>
            <w:tcW w:w="3537" w:type="pct"/>
            <w:shd w:val="clear" w:color="auto" w:fill="FFFFFF"/>
            <w:vAlign w:val="center"/>
          </w:tcPr>
          <w:p>
            <w:pPr>
              <w:wordWrap w:val="0"/>
              <w:overflowPunct w:val="0"/>
              <w:spacing w:line="380" w:lineRule="exact"/>
              <w:jc w:val="left"/>
              <w:rPr>
                <w:rFonts w:ascii="仿宋_GB2312" w:hAnsi="仿宋_GB2312" w:eastAsia="仿宋_GB2312" w:cs="仿宋_GB2312"/>
                <w:color w:val="000000"/>
                <w:sz w:val="28"/>
                <w:szCs w:val="28"/>
                <w:shd w:val="clear" w:color="auto" w:fill="FFFFFF"/>
              </w:rPr>
            </w:pPr>
            <w:r>
              <w:rPr>
                <w:rFonts w:hint="eastAsia" w:ascii="仿宋_GB2312" w:hAnsi="仿宋_GB2312" w:eastAsia="仿宋_GB2312" w:cs="仿宋_GB2312"/>
                <w:color w:val="000000"/>
                <w:kern w:val="0"/>
                <w:sz w:val="28"/>
                <w:szCs w:val="28"/>
              </w:rPr>
              <w:t>注册人员、检测人员存在挂靠行为</w:t>
            </w:r>
          </w:p>
        </w:tc>
        <w:tc>
          <w:tcPr>
            <w:tcW w:w="496" w:type="pct"/>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lang w:val="en"/>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50"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469"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4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6</w:t>
            </w:r>
          </w:p>
        </w:tc>
        <w:tc>
          <w:tcPr>
            <w:tcW w:w="3537" w:type="pct"/>
            <w:shd w:val="clear" w:color="auto" w:fill="FFFFFF"/>
            <w:vAlign w:val="center"/>
          </w:tcPr>
          <w:p>
            <w:pPr>
              <w:wordWrap w:val="0"/>
              <w:overflowPunct w:val="0"/>
              <w:spacing w:line="380" w:lineRule="exact"/>
              <w:jc w:val="left"/>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受到住建部门吊销资质证书行政处罚</w:t>
            </w:r>
          </w:p>
        </w:tc>
        <w:tc>
          <w:tcPr>
            <w:tcW w:w="496" w:type="pct"/>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0" w:hRule="atLeast"/>
          <w:jc w:val="center"/>
        </w:trPr>
        <w:tc>
          <w:tcPr>
            <w:tcW w:w="250" w:type="pct"/>
            <w:vMerge w:val="continue"/>
            <w:shd w:val="clear" w:color="auto" w:fill="FFFFFF"/>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469"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质量安全</w:t>
            </w:r>
          </w:p>
        </w:tc>
        <w:tc>
          <w:tcPr>
            <w:tcW w:w="24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p>
        </w:tc>
        <w:tc>
          <w:tcPr>
            <w:tcW w:w="3537" w:type="pct"/>
            <w:shd w:val="clear" w:color="auto" w:fill="FFFFFF"/>
            <w:vAlign w:val="center"/>
          </w:tcPr>
          <w:p>
            <w:pPr>
              <w:wordWrap w:val="0"/>
              <w:overflowPunct w:val="0"/>
              <w:spacing w:line="380" w:lineRule="exact"/>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rPr>
              <w:t>使用不能满足开展建设工程质量检测活动要求检测人员或者仪器设备</w:t>
            </w:r>
          </w:p>
        </w:tc>
        <w:tc>
          <w:tcPr>
            <w:tcW w:w="496"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r>
              <w:rPr>
                <w:rFonts w:ascii="仿宋_GB2312" w:hAnsi="仿宋_GB2312" w:eastAsia="仿宋_GB2312" w:cs="仿宋_GB2312"/>
                <w:color w:val="000000"/>
                <w:kern w:val="0"/>
                <w:sz w:val="28"/>
                <w:szCs w:val="28"/>
                <w:lang w:val="e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 w:hRule="atLeast"/>
          <w:jc w:val="center"/>
        </w:trPr>
        <w:tc>
          <w:tcPr>
            <w:tcW w:w="250" w:type="pct"/>
            <w:vMerge w:val="continue"/>
            <w:shd w:val="clear" w:color="auto" w:fill="FFFFFF"/>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469"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4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53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违反工程建设强制性标准进行检测</w:t>
            </w:r>
          </w:p>
        </w:tc>
        <w:tc>
          <w:tcPr>
            <w:tcW w:w="496"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 w:hRule="atLeast"/>
          <w:jc w:val="center"/>
        </w:trPr>
        <w:tc>
          <w:tcPr>
            <w:tcW w:w="250" w:type="pct"/>
            <w:vMerge w:val="continue"/>
            <w:shd w:val="clear" w:color="auto" w:fill="FFFFFF"/>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469"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4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c>
          <w:tcPr>
            <w:tcW w:w="3537" w:type="pct"/>
            <w:shd w:val="clear" w:color="auto" w:fill="FFFFFF"/>
            <w:vAlign w:val="center"/>
          </w:tcPr>
          <w:p>
            <w:pPr>
              <w:wordWrap w:val="0"/>
              <w:overflowPunct w:val="0"/>
              <w:spacing w:line="380" w:lineRule="exact"/>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rPr>
              <w:t>出具虚假检测数据或者检测报告</w:t>
            </w:r>
          </w:p>
        </w:tc>
        <w:tc>
          <w:tcPr>
            <w:tcW w:w="496"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lang w:val="en"/>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162" w:hRule="atLeast"/>
          <w:jc w:val="center"/>
        </w:trPr>
        <w:tc>
          <w:tcPr>
            <w:tcW w:w="250" w:type="pct"/>
            <w:vMerge w:val="continue"/>
            <w:shd w:val="clear" w:color="auto" w:fill="FFFFFF"/>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469"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其他行为</w:t>
            </w:r>
          </w:p>
        </w:tc>
        <w:tc>
          <w:tcPr>
            <w:tcW w:w="24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p>
        </w:tc>
        <w:tc>
          <w:tcPr>
            <w:tcW w:w="353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县（市、区）住建部门通报批评、行政处罚</w:t>
            </w:r>
          </w:p>
        </w:tc>
        <w:tc>
          <w:tcPr>
            <w:tcW w:w="496"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5" w:hRule="atLeast"/>
          <w:jc w:val="center"/>
        </w:trPr>
        <w:tc>
          <w:tcPr>
            <w:tcW w:w="250" w:type="pct"/>
            <w:vMerge w:val="continue"/>
            <w:shd w:val="clear" w:color="auto" w:fill="FFFFFF"/>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469"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4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53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市（州）住建部门通报批评、行政处罚</w:t>
            </w:r>
          </w:p>
        </w:tc>
        <w:tc>
          <w:tcPr>
            <w:tcW w:w="496"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8" w:hRule="atLeast"/>
          <w:jc w:val="center"/>
        </w:trPr>
        <w:tc>
          <w:tcPr>
            <w:tcW w:w="250" w:type="pct"/>
            <w:vMerge w:val="continue"/>
            <w:shd w:val="clear" w:color="auto" w:fill="FFFFFF"/>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469"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4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c>
          <w:tcPr>
            <w:tcW w:w="353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住建厅通报批评、行政处罚</w:t>
            </w:r>
          </w:p>
        </w:tc>
        <w:tc>
          <w:tcPr>
            <w:tcW w:w="496"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4" w:hRule="atLeast"/>
          <w:jc w:val="center"/>
        </w:trPr>
        <w:tc>
          <w:tcPr>
            <w:tcW w:w="250" w:type="pct"/>
            <w:vMerge w:val="continue"/>
            <w:shd w:val="clear" w:color="auto" w:fill="FFFFFF"/>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469"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4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4</w:t>
            </w:r>
          </w:p>
        </w:tc>
        <w:tc>
          <w:tcPr>
            <w:tcW w:w="3537"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住建部通报批评、行政处罚</w:t>
            </w:r>
          </w:p>
        </w:tc>
        <w:tc>
          <w:tcPr>
            <w:tcW w:w="496" w:type="pct"/>
            <w:shd w:val="clear" w:color="auto" w:fill="FFFFFF"/>
            <w:tcMar>
              <w:top w:w="0" w:type="dxa"/>
              <w:left w:w="150" w:type="dxa"/>
              <w:bottom w:w="0" w:type="dxa"/>
              <w:right w:w="0" w:type="dxa"/>
            </w:tcMar>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-15</w:t>
            </w:r>
          </w:p>
        </w:tc>
      </w:tr>
    </w:tbl>
    <w:p>
      <w:pPr>
        <w:shd w:val="clear" w:color="auto" w:fill="FFFFFF"/>
        <w:wordWrap w:val="0"/>
        <w:overflowPunct w:val="0"/>
        <w:rPr>
          <w:rFonts w:ascii="黑体" w:hAnsi="黑体" w:eastAsia="黑体" w:cs="Times New Roman"/>
          <w:color w:val="000000"/>
          <w:sz w:val="32"/>
          <w:szCs w:val="32"/>
        </w:rPr>
        <w:sectPr>
          <w:pgSz w:w="11906" w:h="16838"/>
          <w:pgMar w:top="1440" w:right="1800" w:bottom="1440" w:left="1800" w:header="850" w:footer="680" w:gutter="0"/>
          <w:cols w:space="0" w:num="1"/>
          <w:docGrid w:type="linesAndChars" w:linePitch="589" w:charSpace="-842"/>
        </w:sectPr>
      </w:pPr>
    </w:p>
    <w:p>
      <w:pPr>
        <w:overflowPunct w:val="0"/>
        <w:spacing w:line="600" w:lineRule="exact"/>
        <w:jc w:val="center"/>
        <w:rPr>
          <w:rFonts w:ascii="黑体" w:hAnsi="黑体" w:eastAsia="黑体" w:cs="Times New Roman"/>
          <w:color w:val="000000"/>
          <w:sz w:val="32"/>
          <w:szCs w:val="32"/>
        </w:rPr>
      </w:pPr>
      <w:r>
        <w:rPr>
          <w:rFonts w:hint="eastAsia" w:ascii="黑体" w:hAnsi="黑体" w:eastAsia="黑体" w:cs="Times New Roman"/>
          <w:color w:val="000000"/>
          <w:sz w:val="32"/>
          <w:szCs w:val="32"/>
        </w:rPr>
        <w:t>检测（工程检测试验）从业人员信用评价指标</w:t>
      </w:r>
    </w:p>
    <w:tbl>
      <w:tblPr>
        <w:tblStyle w:val="6"/>
        <w:tblW w:w="541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0" w:type="dxa"/>
          <w:bottom w:w="0" w:type="dxa"/>
          <w:right w:w="0" w:type="dxa"/>
        </w:tblCellMar>
      </w:tblPr>
      <w:tblGrid>
        <w:gridCol w:w="1293"/>
        <w:gridCol w:w="449"/>
        <w:gridCol w:w="6366"/>
        <w:gridCol w:w="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32" w:hRule="atLeast"/>
          <w:jc w:val="center"/>
        </w:trPr>
        <w:tc>
          <w:tcPr>
            <w:tcW w:w="718" w:type="pct"/>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行为类别</w:t>
            </w:r>
          </w:p>
        </w:tc>
        <w:tc>
          <w:tcPr>
            <w:tcW w:w="249" w:type="pct"/>
            <w:shd w:val="clear" w:color="auto" w:fill="FFFFFF"/>
            <w:vAlign w:val="center"/>
          </w:tcPr>
          <w:p>
            <w:pPr>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编号</w:t>
            </w:r>
          </w:p>
        </w:tc>
        <w:tc>
          <w:tcPr>
            <w:tcW w:w="3533" w:type="pct"/>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行为描述</w:t>
            </w:r>
          </w:p>
        </w:tc>
        <w:tc>
          <w:tcPr>
            <w:tcW w:w="498" w:type="pct"/>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03" w:hRule="atLeast"/>
          <w:jc w:val="center"/>
        </w:trPr>
        <w:tc>
          <w:tcPr>
            <w:tcW w:w="718"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color w:val="000000"/>
                <w:kern w:val="0"/>
                <w:sz w:val="28"/>
                <w:szCs w:val="28"/>
              </w:rPr>
              <w:t>优良行为</w:t>
            </w:r>
          </w:p>
        </w:tc>
        <w:tc>
          <w:tcPr>
            <w:tcW w:w="249"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p>
        </w:tc>
        <w:tc>
          <w:tcPr>
            <w:tcW w:w="3533"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获得党中央国务院表彰</w:t>
            </w:r>
          </w:p>
        </w:tc>
        <w:tc>
          <w:tcPr>
            <w:tcW w:w="49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3" w:hRule="atLeast"/>
          <w:jc w:val="center"/>
        </w:trPr>
        <w:tc>
          <w:tcPr>
            <w:tcW w:w="718"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49"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533"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获得省委省政府、住建部表彰</w:t>
            </w:r>
          </w:p>
        </w:tc>
        <w:tc>
          <w:tcPr>
            <w:tcW w:w="49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3" w:hRule="atLeast"/>
          <w:jc w:val="center"/>
        </w:trPr>
        <w:tc>
          <w:tcPr>
            <w:tcW w:w="718"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49"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c>
          <w:tcPr>
            <w:tcW w:w="3533"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获得住建厅、市（州）党委政府、国家级建设行业协会表彰</w:t>
            </w:r>
          </w:p>
        </w:tc>
        <w:tc>
          <w:tcPr>
            <w:tcW w:w="49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03" w:hRule="atLeast"/>
          <w:jc w:val="center"/>
        </w:trPr>
        <w:tc>
          <w:tcPr>
            <w:tcW w:w="718"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49"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4</w:t>
            </w:r>
          </w:p>
        </w:tc>
        <w:tc>
          <w:tcPr>
            <w:tcW w:w="3533"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获得市（州）住建</w:t>
            </w:r>
            <w:r>
              <w:rPr>
                <w:rFonts w:hint="eastAsia" w:ascii="宋体" w:hAnsi="宋体" w:eastAsia="仿宋_GB2312" w:cs="Times New Roman"/>
                <w:color w:val="000000"/>
                <w:kern w:val="0"/>
                <w:sz w:val="28"/>
                <w:szCs w:val="28"/>
              </w:rPr>
              <w:t>部门</w:t>
            </w:r>
            <w:r>
              <w:rPr>
                <w:rFonts w:hint="eastAsia" w:ascii="仿宋_GB2312" w:hAnsi="仿宋_GB2312" w:eastAsia="仿宋_GB2312" w:cs="仿宋_GB2312"/>
                <w:color w:val="000000"/>
                <w:kern w:val="0"/>
                <w:sz w:val="28"/>
                <w:szCs w:val="28"/>
              </w:rPr>
              <w:t>、县（市、区）党委政府、省级建设行业协会表彰</w:t>
            </w:r>
          </w:p>
        </w:tc>
        <w:tc>
          <w:tcPr>
            <w:tcW w:w="49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3" w:hRule="atLeast"/>
          <w:jc w:val="center"/>
        </w:trPr>
        <w:tc>
          <w:tcPr>
            <w:tcW w:w="718" w:type="pct"/>
            <w:vMerge w:val="continue"/>
            <w:shd w:val="clear" w:color="auto" w:fill="FFFFFF"/>
          </w:tcPr>
          <w:p>
            <w:pPr>
              <w:wordWrap w:val="0"/>
              <w:overflowPunct w:val="0"/>
              <w:spacing w:line="380" w:lineRule="exact"/>
              <w:jc w:val="center"/>
              <w:rPr>
                <w:rFonts w:ascii="仿宋_GB2312" w:hAnsi="仿宋_GB2312" w:eastAsia="仿宋_GB2312" w:cs="仿宋_GB2312"/>
                <w:b/>
                <w:bCs/>
                <w:color w:val="000000"/>
                <w:kern w:val="0"/>
                <w:sz w:val="28"/>
                <w:szCs w:val="28"/>
              </w:rPr>
            </w:pPr>
          </w:p>
        </w:tc>
        <w:tc>
          <w:tcPr>
            <w:tcW w:w="249"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c>
          <w:tcPr>
            <w:tcW w:w="3533"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获得县（市、区）住建</w:t>
            </w:r>
            <w:r>
              <w:rPr>
                <w:rFonts w:hint="eastAsia" w:ascii="宋体" w:hAnsi="宋体" w:eastAsia="仿宋_GB2312" w:cs="Times New Roman"/>
                <w:color w:val="000000"/>
                <w:kern w:val="0"/>
                <w:sz w:val="28"/>
                <w:szCs w:val="28"/>
              </w:rPr>
              <w:t>部门</w:t>
            </w:r>
            <w:r>
              <w:rPr>
                <w:rFonts w:hint="eastAsia" w:ascii="仿宋_GB2312" w:hAnsi="仿宋_GB2312" w:eastAsia="仿宋_GB2312" w:cs="仿宋_GB2312"/>
                <w:color w:val="000000"/>
                <w:kern w:val="0"/>
                <w:sz w:val="28"/>
                <w:szCs w:val="28"/>
              </w:rPr>
              <w:t>、市（州）级建设行业协会表彰</w:t>
            </w:r>
          </w:p>
        </w:tc>
        <w:tc>
          <w:tcPr>
            <w:tcW w:w="49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3" w:hRule="atLeast"/>
          <w:jc w:val="center"/>
        </w:trPr>
        <w:tc>
          <w:tcPr>
            <w:tcW w:w="718" w:type="pct"/>
            <w:vMerge w:val="restart"/>
            <w:shd w:val="clear" w:color="auto" w:fill="FFFFFF"/>
            <w:vAlign w:val="center"/>
          </w:tcPr>
          <w:p>
            <w:pPr>
              <w:wordWrap w:val="0"/>
              <w:overflowPunct w:val="0"/>
              <w:spacing w:line="380" w:lineRule="exact"/>
              <w:jc w:val="center"/>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color w:val="000000"/>
                <w:kern w:val="0"/>
                <w:sz w:val="28"/>
                <w:szCs w:val="28"/>
              </w:rPr>
              <w:t>不良行为</w:t>
            </w:r>
          </w:p>
        </w:tc>
        <w:tc>
          <w:tcPr>
            <w:tcW w:w="249"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p>
        </w:tc>
        <w:tc>
          <w:tcPr>
            <w:tcW w:w="3533"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县（市、区）住建</w:t>
            </w:r>
            <w:r>
              <w:rPr>
                <w:rFonts w:hint="eastAsia" w:ascii="宋体" w:hAnsi="宋体" w:eastAsia="仿宋_GB2312" w:cs="Times New Roman"/>
                <w:color w:val="000000"/>
                <w:kern w:val="0"/>
                <w:sz w:val="28"/>
                <w:szCs w:val="28"/>
              </w:rPr>
              <w:t>部门</w:t>
            </w:r>
            <w:r>
              <w:rPr>
                <w:rFonts w:hint="eastAsia" w:ascii="仿宋_GB2312" w:hAnsi="仿宋_GB2312" w:eastAsia="仿宋_GB2312" w:cs="仿宋_GB2312"/>
                <w:color w:val="000000"/>
                <w:kern w:val="0"/>
                <w:sz w:val="28"/>
                <w:szCs w:val="28"/>
              </w:rPr>
              <w:t>通报批评、责令改正</w:t>
            </w:r>
          </w:p>
        </w:tc>
        <w:tc>
          <w:tcPr>
            <w:tcW w:w="49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3" w:hRule="atLeast"/>
          <w:jc w:val="center"/>
        </w:trPr>
        <w:tc>
          <w:tcPr>
            <w:tcW w:w="71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49"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3533"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市（州）住建</w:t>
            </w:r>
            <w:r>
              <w:rPr>
                <w:rFonts w:hint="eastAsia" w:ascii="宋体" w:hAnsi="宋体" w:eastAsia="仿宋_GB2312" w:cs="Times New Roman"/>
                <w:color w:val="000000"/>
                <w:kern w:val="0"/>
                <w:sz w:val="28"/>
                <w:szCs w:val="28"/>
              </w:rPr>
              <w:t>部门</w:t>
            </w:r>
            <w:r>
              <w:rPr>
                <w:rFonts w:hint="eastAsia" w:ascii="仿宋_GB2312" w:hAnsi="仿宋_GB2312" w:eastAsia="仿宋_GB2312" w:cs="仿宋_GB2312"/>
                <w:color w:val="000000"/>
                <w:kern w:val="0"/>
                <w:sz w:val="28"/>
                <w:szCs w:val="28"/>
              </w:rPr>
              <w:t>通报批评、责令改正</w:t>
            </w:r>
          </w:p>
        </w:tc>
        <w:tc>
          <w:tcPr>
            <w:tcW w:w="49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3" w:hRule="atLeast"/>
          <w:jc w:val="center"/>
        </w:trPr>
        <w:tc>
          <w:tcPr>
            <w:tcW w:w="71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49"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w:t>
            </w:r>
          </w:p>
        </w:tc>
        <w:tc>
          <w:tcPr>
            <w:tcW w:w="3533"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sz w:val="28"/>
                <w:szCs w:val="28"/>
                <w:shd w:val="clear" w:color="auto" w:fill="FFFFFF"/>
              </w:rPr>
              <w:t>住建厅通报批评、责令改正</w:t>
            </w:r>
          </w:p>
        </w:tc>
        <w:tc>
          <w:tcPr>
            <w:tcW w:w="49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val="en"/>
              </w:rPr>
              <w:t>-</w:t>
            </w:r>
            <w:r>
              <w:rPr>
                <w:rFonts w:ascii="仿宋_GB2312" w:hAnsi="仿宋_GB2312" w:eastAsia="仿宋_GB2312" w:cs="仿宋_GB2312"/>
                <w:color w:val="000000"/>
                <w:kern w:val="0"/>
                <w:sz w:val="28"/>
                <w:szCs w:val="28"/>
                <w:lang w:val="e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3" w:hRule="atLeast"/>
          <w:jc w:val="center"/>
        </w:trPr>
        <w:tc>
          <w:tcPr>
            <w:tcW w:w="71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49"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4</w:t>
            </w:r>
          </w:p>
        </w:tc>
        <w:tc>
          <w:tcPr>
            <w:tcW w:w="3533"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sz w:val="28"/>
                <w:szCs w:val="28"/>
                <w:shd w:val="clear" w:color="auto" w:fill="FFFFFF"/>
              </w:rPr>
              <w:t>同时受聘于两家或者两家以上检测机构</w:t>
            </w:r>
          </w:p>
        </w:tc>
        <w:tc>
          <w:tcPr>
            <w:tcW w:w="49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val="en"/>
              </w:rPr>
              <w:t>-</w:t>
            </w:r>
            <w:r>
              <w:rPr>
                <w:rFonts w:ascii="仿宋_GB2312" w:hAnsi="仿宋_GB2312" w:eastAsia="仿宋_GB2312" w:cs="仿宋_GB2312"/>
                <w:color w:val="000000"/>
                <w:kern w:val="0"/>
                <w:sz w:val="28"/>
                <w:szCs w:val="28"/>
                <w:lang w:val="e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3" w:hRule="atLeast"/>
          <w:jc w:val="center"/>
        </w:trPr>
        <w:tc>
          <w:tcPr>
            <w:tcW w:w="718" w:type="pct"/>
            <w:vMerge w:val="continue"/>
            <w:shd w:val="clear" w:color="auto" w:fill="FFFFFF"/>
            <w:vAlign w:val="center"/>
          </w:tcPr>
          <w:p>
            <w:pPr>
              <w:wordWrap w:val="0"/>
              <w:overflowPunct w:val="0"/>
              <w:spacing w:line="380" w:lineRule="exact"/>
              <w:jc w:val="center"/>
              <w:rPr>
                <w:rFonts w:ascii="仿宋_GB2312" w:hAnsi="仿宋_GB2312" w:eastAsia="仿宋_GB2312" w:cs="仿宋_GB2312"/>
                <w:b/>
                <w:color w:val="000000"/>
                <w:kern w:val="0"/>
                <w:sz w:val="28"/>
                <w:szCs w:val="28"/>
              </w:rPr>
            </w:pPr>
          </w:p>
        </w:tc>
        <w:tc>
          <w:tcPr>
            <w:tcW w:w="249"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c>
          <w:tcPr>
            <w:tcW w:w="3533"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违反工程建设强制性标准进行检测</w:t>
            </w:r>
          </w:p>
        </w:tc>
        <w:tc>
          <w:tcPr>
            <w:tcW w:w="49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3" w:hRule="atLeast"/>
          <w:jc w:val="center"/>
        </w:trPr>
        <w:tc>
          <w:tcPr>
            <w:tcW w:w="718" w:type="pct"/>
            <w:vMerge w:val="continue"/>
            <w:shd w:val="clear" w:color="auto" w:fill="FFFFFF"/>
            <w:vAlign w:val="center"/>
          </w:tcPr>
          <w:p>
            <w:pPr>
              <w:wordWrap w:val="0"/>
              <w:overflowPunct w:val="0"/>
              <w:spacing w:line="380" w:lineRule="exact"/>
              <w:ind w:firstLine="562" w:firstLineChars="200"/>
              <w:jc w:val="center"/>
              <w:rPr>
                <w:rFonts w:ascii="仿宋_GB2312" w:hAnsi="仿宋_GB2312" w:eastAsia="仿宋_GB2312" w:cs="仿宋_GB2312"/>
                <w:b/>
                <w:bCs/>
                <w:color w:val="000000"/>
                <w:kern w:val="0"/>
                <w:sz w:val="28"/>
                <w:szCs w:val="28"/>
              </w:rPr>
            </w:pPr>
          </w:p>
        </w:tc>
        <w:tc>
          <w:tcPr>
            <w:tcW w:w="249" w:type="pct"/>
            <w:shd w:val="clear" w:color="auto" w:fill="FFFFFF"/>
            <w:vAlign w:val="center"/>
          </w:tcPr>
          <w:p>
            <w:pPr>
              <w:wordWrap w:val="0"/>
              <w:overflowPunct w:val="0"/>
              <w:spacing w:line="380" w:lineRule="exact"/>
              <w:jc w:val="center"/>
              <w:rPr>
                <w:rFonts w:ascii="仿宋_GB2312" w:hAnsi="仿宋_GB2312" w:eastAsia="仿宋_GB2312" w:cs="仿宋_GB2312"/>
                <w:color w:val="000000"/>
                <w:sz w:val="28"/>
                <w:szCs w:val="28"/>
                <w:shd w:val="clear" w:color="auto" w:fill="FFFFFF"/>
              </w:rPr>
            </w:pPr>
            <w:r>
              <w:rPr>
                <w:rFonts w:hint="eastAsia" w:ascii="仿宋_GB2312" w:hAnsi="仿宋_GB2312" w:eastAsia="仿宋_GB2312" w:cs="仿宋_GB2312"/>
                <w:color w:val="000000"/>
                <w:kern w:val="0"/>
                <w:sz w:val="28"/>
                <w:szCs w:val="28"/>
              </w:rPr>
              <w:t>6</w:t>
            </w:r>
          </w:p>
        </w:tc>
        <w:tc>
          <w:tcPr>
            <w:tcW w:w="3533"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出具虚假的检测数据</w:t>
            </w:r>
          </w:p>
        </w:tc>
        <w:tc>
          <w:tcPr>
            <w:tcW w:w="49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718" w:type="pct"/>
            <w:vMerge w:val="continue"/>
            <w:shd w:val="clear" w:color="auto" w:fill="FFFFFF"/>
          </w:tcPr>
          <w:p>
            <w:pPr>
              <w:wordWrap w:val="0"/>
              <w:overflowPunct w:val="0"/>
              <w:spacing w:line="380" w:lineRule="exact"/>
              <w:ind w:firstLine="562" w:firstLineChars="200"/>
              <w:jc w:val="center"/>
              <w:rPr>
                <w:rFonts w:ascii="仿宋_GB2312" w:hAnsi="仿宋_GB2312" w:eastAsia="仿宋_GB2312" w:cs="仿宋_GB2312"/>
                <w:b/>
                <w:bCs/>
                <w:color w:val="000000"/>
                <w:kern w:val="0"/>
                <w:sz w:val="28"/>
                <w:szCs w:val="28"/>
              </w:rPr>
            </w:pPr>
          </w:p>
        </w:tc>
        <w:tc>
          <w:tcPr>
            <w:tcW w:w="249" w:type="pct"/>
            <w:shd w:val="clear" w:color="auto" w:fill="FFFFFF"/>
            <w:vAlign w:val="center"/>
          </w:tcPr>
          <w:p>
            <w:pPr>
              <w:wordWrap w:val="0"/>
              <w:overflowPunct w:val="0"/>
              <w:spacing w:line="380" w:lineRule="exact"/>
              <w:jc w:val="center"/>
              <w:rPr>
                <w:rFonts w:ascii="仿宋_GB2312" w:hAnsi="仿宋_GB2312" w:eastAsia="仿宋_GB2312" w:cs="仿宋_GB2312"/>
                <w:color w:val="000000"/>
                <w:sz w:val="28"/>
                <w:szCs w:val="28"/>
                <w:shd w:val="clear" w:color="auto" w:fill="FFFFFF"/>
              </w:rPr>
            </w:pPr>
            <w:r>
              <w:rPr>
                <w:rFonts w:hint="eastAsia" w:ascii="仿宋_GB2312" w:hAnsi="仿宋_GB2312" w:eastAsia="仿宋_GB2312" w:cs="仿宋_GB2312"/>
                <w:color w:val="000000"/>
                <w:kern w:val="0"/>
                <w:sz w:val="28"/>
                <w:szCs w:val="28"/>
              </w:rPr>
              <w:t>7</w:t>
            </w:r>
          </w:p>
        </w:tc>
        <w:tc>
          <w:tcPr>
            <w:tcW w:w="3533" w:type="pct"/>
            <w:shd w:val="clear" w:color="auto" w:fill="FFFFFF"/>
            <w:vAlign w:val="center"/>
          </w:tcPr>
          <w:p>
            <w:pPr>
              <w:wordWrap w:val="0"/>
              <w:overflowPunct w:val="0"/>
              <w:spacing w:line="38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违反工程建设强制性标准进行结论判定或者出具虚假判定结论</w:t>
            </w:r>
          </w:p>
        </w:tc>
        <w:tc>
          <w:tcPr>
            <w:tcW w:w="498" w:type="pct"/>
            <w:shd w:val="clear" w:color="auto" w:fill="FFFFFF"/>
            <w:vAlign w:val="center"/>
          </w:tcPr>
          <w:p>
            <w:pPr>
              <w:wordWrap w:val="0"/>
              <w:overflowPunct w:val="0"/>
              <w:spacing w:line="38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20</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小标宋_GBK">
    <w:altName w:val="微软雅黑"/>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ind w:firstLine="40"/>
      <w:rPr>
        <w:rFonts w:ascii="Arial"/>
        <w:sz w:val="2"/>
      </w:rPr>
    </w:pPr>
    <w:r>
      <w:rPr>
        <w:sz w:val="2"/>
      </w:rPr>
      <mc:AlternateContent>
        <mc:Choice Requires="wps">
          <w:drawing>
            <wp:anchor distT="0" distB="0" distL="0" distR="0" simplePos="0" relativeHeight="251661312" behindDoc="0" locked="0" layoutInCell="1" allowOverlap="1">
              <wp:simplePos x="0" y="0"/>
              <wp:positionH relativeFrom="margin">
                <wp:align>outside</wp:align>
              </wp:positionH>
              <wp:positionV relativeFrom="paragraph">
                <wp:posOffset>-198120</wp:posOffset>
              </wp:positionV>
              <wp:extent cx="1828800" cy="1828800"/>
              <wp:effectExtent l="0" t="0" r="0" b="0"/>
              <wp:wrapNone/>
              <wp:docPr id="372096462"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3"/>
                            <w:ind w:firstLine="0" w:firstLineChars="0"/>
                            <w:rPr>
                              <w:rFonts w:ascii="宋体" w:hAnsi="宋体"/>
                              <w:sz w:val="28"/>
                              <w:szCs w:val="28"/>
                            </w:rPr>
                          </w:pP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1</w:t>
                          </w:r>
                          <w:r>
                            <w:rPr>
                              <w:rFonts w:ascii="宋体" w:hAnsi="宋体"/>
                              <w:sz w:val="28"/>
                              <w:szCs w:val="28"/>
                            </w:rPr>
                            <w:fldChar w:fldCharType="end"/>
                          </w:r>
                          <w:r>
                            <w:rPr>
                              <w:rFonts w:ascii="宋体" w:hAnsi="宋体"/>
                              <w:sz w:val="28"/>
                              <w:szCs w:val="28"/>
                            </w:rPr>
                            <w:t xml:space="preserve"> —</w:t>
                          </w:r>
                        </w:p>
                      </w:txbxContent>
                    </wps:txbx>
                    <wps:bodyPr vert="horz" wrap="none" lIns="0" tIns="0" rIns="0" bIns="0" anchor="t">
                      <a:spAutoFit/>
                    </wps:bodyPr>
                  </wps:wsp>
                </a:graphicData>
              </a:graphic>
            </wp:anchor>
          </w:drawing>
        </mc:Choice>
        <mc:Fallback>
          <w:pict>
            <v:rect id="文本框 1" o:spid="_x0000_s1026" o:spt="1" style="position:absolute;left:0pt;margin-top:-15.6pt;height:144pt;width:144pt;mso-position-horizontal:outside;mso-position-horizontal-relative:margin;mso-wrap-style:none;z-index:251661312;mso-width-relative:page;mso-height-relative:page;" filled="f" stroked="f" coordsize="21600,21600" o:gfxdata="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jU6WtUAAAAIAQAADwAAAAAAAAABACAAAAAiAAAAZHJz&#10;L2Rvd25yZXYueG1sUEsBAhQAFAAAAAgAh07iQPkLOBzOAQAAlwMAAA4AAAAAAAAAAQAgAAAAJAEA&#10;AGRycy9lMm9Eb2MueG1sUEsFBgAAAAAGAAYAWQEAAGQFAAAAAA==&#10;">
              <v:fill on="f" focussize="0,0"/>
              <v:stroke on="f"/>
              <v:imagedata o:title=""/>
              <o:lock v:ext="edit" aspectratio="f"/>
              <v:textbox inset="0mm,0mm,0mm,0mm" style="mso-fit-shape-to-text:t;">
                <w:txbxContent>
                  <w:p>
                    <w:pPr>
                      <w:pStyle w:val="3"/>
                      <w:ind w:firstLine="0" w:firstLineChars="0"/>
                      <w:rPr>
                        <w:rFonts w:ascii="宋体" w:hAnsi="宋体"/>
                        <w:sz w:val="28"/>
                        <w:szCs w:val="28"/>
                      </w:rPr>
                    </w:pP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1</w:t>
                    </w:r>
                    <w:r>
                      <w:rPr>
                        <w:rFonts w:ascii="宋体" w:hAnsi="宋体"/>
                        <w:sz w:val="28"/>
                        <w:szCs w:val="28"/>
                      </w:rPr>
                      <w:fldChar w:fldCharType="end"/>
                    </w:r>
                    <w:r>
                      <w:rPr>
                        <w:rFonts w:ascii="宋体" w:hAnsi="宋体"/>
                        <w:sz w:val="28"/>
                        <w:szCs w:val="28"/>
                      </w:rPr>
                      <w:t xml:space="preserve"> —</w:t>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0" w:firstLineChars="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-198120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ind w:firstLine="0" w:firstLineChars="0"/>
                            <w:rPr>
                              <w:rFonts w:ascii="宋体" w:hAnsi="宋体" w:eastAsia="宋体" w:cs="宋体"/>
                              <w:sz w:val="28"/>
                              <w:szCs w:val="28"/>
                            </w:rPr>
                          </w:pPr>
                          <w:r>
                            <w:rPr>
                              <w:rFonts w:ascii="宋体" w:hAnsi="宋体" w:eastAsia="宋体" w:cs="宋体"/>
                              <w:sz w:val="28"/>
                              <w:szCs w:val="28"/>
                            </w:rPr>
                            <w:t xml:space="preserve">— </w:t>
                          </w:r>
                          <w:r>
                            <w:rPr>
                              <w:rFonts w:ascii="宋体" w:hAnsi="宋体" w:eastAsia="宋体" w:cs="宋体"/>
                              <w:sz w:val="28"/>
                              <w:szCs w:val="28"/>
                            </w:rPr>
                            <w:fldChar w:fldCharType="begin"/>
                          </w:r>
                          <w:r>
                            <w:rPr>
                              <w:rFonts w:ascii="宋体" w:hAnsi="宋体" w:eastAsia="宋体" w:cs="宋体"/>
                              <w:sz w:val="28"/>
                              <w:szCs w:val="28"/>
                            </w:rPr>
                            <w:instrText xml:space="preserve"> PAGE  \* MERGEFORMAT </w:instrText>
                          </w:r>
                          <w:r>
                            <w:rPr>
                              <w:rFonts w:ascii="宋体" w:hAnsi="宋体" w:eastAsia="宋体" w:cs="宋体"/>
                              <w:sz w:val="28"/>
                              <w:szCs w:val="28"/>
                            </w:rPr>
                            <w:fldChar w:fldCharType="separate"/>
                          </w:r>
                          <w:r>
                            <w:rPr>
                              <w:rFonts w:ascii="宋体" w:hAnsi="宋体" w:eastAsia="宋体" w:cs="宋体"/>
                              <w:sz w:val="28"/>
                              <w:szCs w:val="28"/>
                            </w:rPr>
                            <w:t>9</w:t>
                          </w:r>
                          <w:r>
                            <w:rPr>
                              <w:rFonts w:ascii="宋体" w:hAnsi="宋体" w:eastAsia="宋体" w:cs="宋体"/>
                              <w:sz w:val="28"/>
                              <w:szCs w:val="28"/>
                            </w:rPr>
                            <w:fldChar w:fldCharType="end"/>
                          </w:r>
                          <w:r>
                            <w:rPr>
                              <w:rFonts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15.6pt;height:144pt;width:144pt;mso-position-horizontal:outside;mso-position-horizontal-relative:margin;mso-wrap-style:none;z-index:251659264;mso-width-relative:page;mso-height-relative:page;" filled="f" stroked="f" coordsize="21600,21600" o:gfxdata="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CkbU/PWAAAACAEAAA8AAAAAAAAAAQAgAAAAIgAAAGRycy9kb3ducmV2LnhtbFBL&#10;AQIUABQAAAAIAIdO4kCG8Zm0MQIAAGMEAAAOAAAAAAAAAAEAIAAAACUBAABkcnMvZTJvRG9jLnht&#10;bFBLBQYAAAAABgAGAFkBAADIBQAAAAA=&#10;">
              <v:fill on="f" focussize="0,0"/>
              <v:stroke on="f" weight="0.5pt"/>
              <v:imagedata o:title=""/>
              <o:lock v:ext="edit" aspectratio="f"/>
              <v:textbox inset="0mm,0mm,0mm,0mm" style="mso-fit-shape-to-text:t;">
                <w:txbxContent>
                  <w:p>
                    <w:pPr>
                      <w:pStyle w:val="3"/>
                      <w:ind w:firstLine="0" w:firstLineChars="0"/>
                      <w:rPr>
                        <w:rFonts w:ascii="宋体" w:hAnsi="宋体" w:eastAsia="宋体" w:cs="宋体"/>
                        <w:sz w:val="28"/>
                        <w:szCs w:val="28"/>
                      </w:rPr>
                    </w:pPr>
                    <w:r>
                      <w:rPr>
                        <w:rFonts w:ascii="宋体" w:hAnsi="宋体" w:eastAsia="宋体" w:cs="宋体"/>
                        <w:sz w:val="28"/>
                        <w:szCs w:val="28"/>
                      </w:rPr>
                      <w:t xml:space="preserve">— </w:t>
                    </w:r>
                    <w:r>
                      <w:rPr>
                        <w:rFonts w:ascii="宋体" w:hAnsi="宋体" w:eastAsia="宋体" w:cs="宋体"/>
                        <w:sz w:val="28"/>
                        <w:szCs w:val="28"/>
                      </w:rPr>
                      <w:fldChar w:fldCharType="begin"/>
                    </w:r>
                    <w:r>
                      <w:rPr>
                        <w:rFonts w:ascii="宋体" w:hAnsi="宋体" w:eastAsia="宋体" w:cs="宋体"/>
                        <w:sz w:val="28"/>
                        <w:szCs w:val="28"/>
                      </w:rPr>
                      <w:instrText xml:space="preserve"> PAGE  \* MERGEFORMAT </w:instrText>
                    </w:r>
                    <w:r>
                      <w:rPr>
                        <w:rFonts w:ascii="宋体" w:hAnsi="宋体" w:eastAsia="宋体" w:cs="宋体"/>
                        <w:sz w:val="28"/>
                        <w:szCs w:val="28"/>
                      </w:rPr>
                      <w:fldChar w:fldCharType="separate"/>
                    </w:r>
                    <w:r>
                      <w:rPr>
                        <w:rFonts w:ascii="宋体" w:hAnsi="宋体" w:eastAsia="宋体" w:cs="宋体"/>
                        <w:sz w:val="28"/>
                        <w:szCs w:val="28"/>
                      </w:rPr>
                      <w:t>9</w:t>
                    </w:r>
                    <w:r>
                      <w:rPr>
                        <w:rFonts w:ascii="宋体" w:hAnsi="宋体" w:eastAsia="宋体" w:cs="宋体"/>
                        <w:sz w:val="28"/>
                        <w:szCs w:val="28"/>
                      </w:rPr>
                      <w:fldChar w:fldCharType="end"/>
                    </w:r>
                    <w:r>
                      <w:rPr>
                        <w:rFonts w:ascii="宋体" w:hAnsi="宋体" w:eastAsia="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0" w:firstLineChars="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-198120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ind w:firstLine="0" w:firstLineChars="0"/>
                            <w:rPr>
                              <w:rFonts w:ascii="宋体" w:hAnsi="宋体" w:eastAsia="宋体" w:cs="宋体"/>
                              <w:sz w:val="28"/>
                              <w:szCs w:val="28"/>
                            </w:rPr>
                          </w:pPr>
                          <w:r>
                            <w:rPr>
                              <w:rFonts w:ascii="宋体" w:hAnsi="宋体" w:eastAsia="宋体" w:cs="宋体"/>
                              <w:sz w:val="28"/>
                              <w:szCs w:val="28"/>
                            </w:rPr>
                            <w:t xml:space="preserve">— </w:t>
                          </w:r>
                          <w:r>
                            <w:rPr>
                              <w:rFonts w:ascii="宋体" w:hAnsi="宋体" w:eastAsia="宋体" w:cs="宋体"/>
                              <w:sz w:val="28"/>
                              <w:szCs w:val="28"/>
                            </w:rPr>
                            <w:fldChar w:fldCharType="begin"/>
                          </w:r>
                          <w:r>
                            <w:rPr>
                              <w:rFonts w:ascii="宋体" w:hAnsi="宋体" w:eastAsia="宋体" w:cs="宋体"/>
                              <w:sz w:val="28"/>
                              <w:szCs w:val="28"/>
                            </w:rPr>
                            <w:instrText xml:space="preserve"> PAGE  \* MERGEFORMAT </w:instrText>
                          </w:r>
                          <w:r>
                            <w:rPr>
                              <w:rFonts w:ascii="宋体" w:hAnsi="宋体" w:eastAsia="宋体" w:cs="宋体"/>
                              <w:sz w:val="28"/>
                              <w:szCs w:val="28"/>
                            </w:rPr>
                            <w:fldChar w:fldCharType="separate"/>
                          </w:r>
                          <w:r>
                            <w:rPr>
                              <w:rFonts w:ascii="宋体" w:hAnsi="宋体" w:eastAsia="宋体" w:cs="宋体"/>
                              <w:sz w:val="28"/>
                              <w:szCs w:val="28"/>
                            </w:rPr>
                            <w:t>18</w:t>
                          </w:r>
                          <w:r>
                            <w:rPr>
                              <w:rFonts w:ascii="宋体" w:hAnsi="宋体" w:eastAsia="宋体" w:cs="宋体"/>
                              <w:sz w:val="28"/>
                              <w:szCs w:val="28"/>
                            </w:rPr>
                            <w:fldChar w:fldCharType="end"/>
                          </w:r>
                          <w:r>
                            <w:rPr>
                              <w:rFonts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15.6pt;height:144pt;width:144pt;mso-position-horizontal:outside;mso-position-horizontal-relative:margin;mso-wrap-style:none;z-index:251660288;mso-width-relative:page;mso-height-relative:page;" filled="f" stroked="f" coordsize="21600,21600" o:gfxdata="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KRtT89YAAAAIAQAADwAAAAAAAAABACAAAAAiAAAAZHJzL2Rvd25yZXYueG1sUEsB&#10;AhQAFAAAAAgAh07iQFB4HF0wAgAAYwQAAA4AAAAAAAAAAQAgAAAAJQEAAGRycy9lMm9Eb2MueG1s&#10;UEsFBgAAAAAGAAYAWQEAAMcFAAAAAA==&#10;">
              <v:fill on="f" focussize="0,0"/>
              <v:stroke on="f" weight="0.5pt"/>
              <v:imagedata o:title=""/>
              <o:lock v:ext="edit" aspectratio="f"/>
              <v:textbox inset="0mm,0mm,0mm,0mm" style="mso-fit-shape-to-text:t;">
                <w:txbxContent>
                  <w:p>
                    <w:pPr>
                      <w:pStyle w:val="3"/>
                      <w:ind w:firstLine="0" w:firstLineChars="0"/>
                      <w:rPr>
                        <w:rFonts w:ascii="宋体" w:hAnsi="宋体" w:eastAsia="宋体" w:cs="宋体"/>
                        <w:sz w:val="28"/>
                        <w:szCs w:val="28"/>
                      </w:rPr>
                    </w:pPr>
                    <w:r>
                      <w:rPr>
                        <w:rFonts w:ascii="宋体" w:hAnsi="宋体" w:eastAsia="宋体" w:cs="宋体"/>
                        <w:sz w:val="28"/>
                        <w:szCs w:val="28"/>
                      </w:rPr>
                      <w:t xml:space="preserve">— </w:t>
                    </w:r>
                    <w:r>
                      <w:rPr>
                        <w:rFonts w:ascii="宋体" w:hAnsi="宋体" w:eastAsia="宋体" w:cs="宋体"/>
                        <w:sz w:val="28"/>
                        <w:szCs w:val="28"/>
                      </w:rPr>
                      <w:fldChar w:fldCharType="begin"/>
                    </w:r>
                    <w:r>
                      <w:rPr>
                        <w:rFonts w:ascii="宋体" w:hAnsi="宋体" w:eastAsia="宋体" w:cs="宋体"/>
                        <w:sz w:val="28"/>
                        <w:szCs w:val="28"/>
                      </w:rPr>
                      <w:instrText xml:space="preserve"> PAGE  \* MERGEFORMAT </w:instrText>
                    </w:r>
                    <w:r>
                      <w:rPr>
                        <w:rFonts w:ascii="宋体" w:hAnsi="宋体" w:eastAsia="宋体" w:cs="宋体"/>
                        <w:sz w:val="28"/>
                        <w:szCs w:val="28"/>
                      </w:rPr>
                      <w:fldChar w:fldCharType="separate"/>
                    </w:r>
                    <w:r>
                      <w:rPr>
                        <w:rFonts w:ascii="宋体" w:hAnsi="宋体" w:eastAsia="宋体" w:cs="宋体"/>
                        <w:sz w:val="28"/>
                        <w:szCs w:val="28"/>
                      </w:rPr>
                      <w:t>18</w:t>
                    </w:r>
                    <w:r>
                      <w:rPr>
                        <w:rFonts w:ascii="宋体" w:hAnsi="宋体" w:eastAsia="宋体" w:cs="宋体"/>
                        <w:sz w:val="28"/>
                        <w:szCs w:val="28"/>
                      </w:rPr>
                      <w:fldChar w:fldCharType="end"/>
                    </w:r>
                    <w:r>
                      <w:rPr>
                        <w:rFonts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yY2EyZmVlZjAzOTMzYjcyOTcwODk2OWEwOTFlZGQifQ=="/>
  </w:docVars>
  <w:rsids>
    <w:rsidRoot w:val="4AE82B87"/>
    <w:rsid w:val="4AE82B87"/>
    <w:rsid w:val="6BAB2317"/>
    <w:rsid w:val="7EDE74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overflowPunct w:val="0"/>
      <w:snapToGrid w:val="0"/>
      <w:ind w:firstLine="640" w:firstLineChars="200"/>
      <w:jc w:val="left"/>
    </w:pPr>
    <w:rPr>
      <w:rFonts w:ascii="仿宋_GB2312" w:hAnsi="仿宋_GB2312" w:eastAsia="仿宋_GB2312"/>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overflowPunct w:val="0"/>
      <w:snapToGrid w:val="0"/>
      <w:ind w:firstLine="640" w:firstLineChars="200"/>
    </w:pPr>
    <w:rPr>
      <w:rFonts w:ascii="仿宋_GB2312" w:hAnsi="仿宋_GB2312" w:eastAsia="仿宋_GB2312"/>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2023-07-28T21:42:00Z</dcterms:created>
  <dc:creator>14433</dc:creator>
  <cp:lastModifiedBy>周健</cp:lastModifiedBy>
  <dcterms:modified xsi:type="dcterms:W3CDTF">2023-10-12T08:44:29Z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6B85073469244EBC9DF803642CB4EDD9_13</vt:lpwstr>
  </property>
</Properties>
</file>